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FE5F" w14:textId="61BDECB2" w:rsidR="00BB054E" w:rsidRPr="001A1BA3" w:rsidRDefault="002D7EB6" w:rsidP="00BD3335">
      <w:pPr>
        <w:pStyle w:val="Footnote"/>
        <w:rPr>
          <w:i/>
          <w:iCs/>
          <w:color w:val="777377" w:themeColor="accent3" w:themeShade="BF"/>
          <w:lang w:val="en-US"/>
        </w:rPr>
      </w:pPr>
      <w:r>
        <w:rPr>
          <w:b/>
          <w:bCs/>
          <w:noProof/>
          <w:lang w:val="en-US"/>
        </w:rPr>
        <w:drawing>
          <wp:anchor distT="0" distB="0" distL="114300" distR="114300" simplePos="0" relativeHeight="251658251" behindDoc="1" locked="0" layoutInCell="1" allowOverlap="1" wp14:anchorId="2930B491" wp14:editId="131777AF">
            <wp:simplePos x="0" y="0"/>
            <wp:positionH relativeFrom="page">
              <wp:posOffset>435610</wp:posOffset>
            </wp:positionH>
            <wp:positionV relativeFrom="paragraph">
              <wp:posOffset>-229235</wp:posOffset>
            </wp:positionV>
            <wp:extent cx="7581900" cy="10662464"/>
            <wp:effectExtent l="0" t="0" r="0" b="5715"/>
            <wp:wrapNone/>
            <wp:docPr id="1804468661"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68661"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005B0523">
        <w:rPr>
          <w:rFonts w:cs="Times New Roman"/>
          <w:b/>
          <w:bCs/>
          <w:noProof/>
          <w:color w:val="619C9C" w:themeColor="accent1"/>
          <w:sz w:val="40"/>
          <w:szCs w:val="40"/>
          <w:lang w:val="en-GB"/>
        </w:rPr>
        <w:tab/>
      </w:r>
    </w:p>
    <w:p w14:paraId="2A601593" w14:textId="09C18FFF" w:rsidR="00AF2795" w:rsidRDefault="00AF2795" w:rsidP="00AF2795">
      <w:pPr>
        <w:pStyle w:val="Footnote"/>
        <w:rPr>
          <w:rFonts w:cs="Times New Roman"/>
          <w:b/>
          <w:bCs/>
          <w:noProof/>
          <w:color w:val="619C9C" w:themeColor="accent1"/>
          <w:sz w:val="40"/>
          <w:szCs w:val="40"/>
          <w:lang w:val="en-GB"/>
        </w:rPr>
      </w:pPr>
      <w:r w:rsidRPr="00C16ED4">
        <w:rPr>
          <w:rStyle w:val="Strong"/>
          <w:noProof/>
          <w:lang w:val="en-US"/>
        </w:rPr>
        <w:drawing>
          <wp:anchor distT="0" distB="0" distL="114300" distR="114300" simplePos="0" relativeHeight="251658248" behindDoc="0" locked="0" layoutInCell="1" allowOverlap="1" wp14:anchorId="2FD83C7D" wp14:editId="3837AA4C">
            <wp:simplePos x="0" y="0"/>
            <wp:positionH relativeFrom="margin">
              <wp:posOffset>-82550</wp:posOffset>
            </wp:positionH>
            <wp:positionV relativeFrom="paragraph">
              <wp:posOffset>309880</wp:posOffset>
            </wp:positionV>
            <wp:extent cx="3091028" cy="1066800"/>
            <wp:effectExtent l="0" t="0" r="0" b="0"/>
            <wp:wrapNone/>
            <wp:docPr id="1178508171"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08171"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43287E7F" w14:textId="77777777" w:rsidR="00AF2795" w:rsidRDefault="00AF2795" w:rsidP="00AF2795">
      <w:pPr>
        <w:pStyle w:val="Footnote"/>
        <w:rPr>
          <w:rFonts w:cs="Times New Roman"/>
          <w:b/>
          <w:bCs/>
          <w:noProof/>
          <w:color w:val="619C9C" w:themeColor="accent1"/>
          <w:sz w:val="40"/>
          <w:szCs w:val="40"/>
          <w:lang w:val="en-GB"/>
        </w:rPr>
      </w:pPr>
    </w:p>
    <w:p w14:paraId="03899CAA" w14:textId="77777777" w:rsidR="00AF2795" w:rsidRDefault="00AF2795" w:rsidP="00AF2795">
      <w:pPr>
        <w:pStyle w:val="Footnote"/>
        <w:rPr>
          <w:rFonts w:cs="Times New Roman"/>
          <w:b/>
          <w:bCs/>
          <w:noProof/>
          <w:color w:val="619C9C" w:themeColor="accent1"/>
          <w:sz w:val="40"/>
          <w:szCs w:val="40"/>
          <w:lang w:val="en-GB"/>
        </w:rPr>
      </w:pPr>
    </w:p>
    <w:p w14:paraId="514BE705" w14:textId="77777777" w:rsidR="00AF2795" w:rsidRDefault="00AF2795" w:rsidP="00AF2795">
      <w:pPr>
        <w:pStyle w:val="Footnote"/>
        <w:rPr>
          <w:rFonts w:cs="Times New Roman"/>
          <w:b/>
          <w:bCs/>
          <w:noProof/>
          <w:color w:val="619C9C" w:themeColor="accent1"/>
          <w:sz w:val="40"/>
          <w:szCs w:val="40"/>
          <w:lang w:val="en-GB"/>
        </w:rPr>
      </w:pPr>
    </w:p>
    <w:p w14:paraId="67EA8CAC" w14:textId="77777777" w:rsidR="00AF2795" w:rsidRDefault="00AF2795" w:rsidP="00AF2795">
      <w:pPr>
        <w:spacing w:line="240" w:lineRule="auto"/>
        <w:rPr>
          <w:rFonts w:cs="Times New Roman"/>
          <w:b/>
          <w:bCs/>
          <w:noProof/>
          <w:color w:val="619C9C" w:themeColor="accent1"/>
          <w:sz w:val="40"/>
          <w:szCs w:val="40"/>
          <w:lang w:val="en-GB"/>
        </w:rPr>
      </w:pPr>
    </w:p>
    <w:p w14:paraId="2C2384DE" w14:textId="56E730E1" w:rsidR="00AF2795" w:rsidRDefault="00AF2795" w:rsidP="00A81544">
      <w:pPr>
        <w:pStyle w:val="CoverTitle"/>
        <w:rPr>
          <w:noProof/>
          <w:color w:val="232223" w:themeColor="text1" w:themeShade="80"/>
          <w:lang w:val="en-GB"/>
        </w:rPr>
      </w:pPr>
      <w:bookmarkStart w:id="0" w:name="_Toc211519455"/>
      <w:bookmarkStart w:id="1" w:name="_Toc212486634"/>
      <w:bookmarkStart w:id="2" w:name="_Toc212628237"/>
      <w:bookmarkStart w:id="3" w:name="_Toc223345546"/>
      <w:r>
        <w:rPr>
          <w:noProof/>
          <w:lang w:val="en-GB"/>
        </w:rPr>
        <w:t>ANEX</w:t>
      </w:r>
      <w:r w:rsidR="002D7EB6">
        <w:rPr>
          <w:noProof/>
          <w:lang w:val="ro-RO"/>
        </w:rPr>
        <w:t>A</w:t>
      </w:r>
      <w:r>
        <w:rPr>
          <w:noProof/>
          <w:lang w:val="en-GB"/>
        </w:rPr>
        <w:t xml:space="preserve"> 1.2 -</w:t>
      </w:r>
      <w:r w:rsidR="002D7EB6">
        <w:rPr>
          <w:noProof/>
          <w:lang w:val="en-GB"/>
        </w:rPr>
        <w:t xml:space="preserve"> </w:t>
      </w:r>
      <w:bookmarkEnd w:id="0"/>
      <w:bookmarkEnd w:id="1"/>
      <w:bookmarkEnd w:id="2"/>
      <w:r w:rsidR="002D7EB6">
        <w:t xml:space="preserve">Ghid </w:t>
      </w:r>
      <w:r w:rsidR="00B63484">
        <w:t xml:space="preserve">pentru </w:t>
      </w:r>
      <w:r w:rsidR="009A7C03">
        <w:t>bugetul</w:t>
      </w:r>
      <w:r w:rsidR="002D7EB6">
        <w:t xml:space="preserve"> </w:t>
      </w:r>
      <w:r w:rsidR="009A7C03">
        <w:t>propunerii</w:t>
      </w:r>
      <w:bookmarkEnd w:id="3"/>
    </w:p>
    <w:p w14:paraId="69ACFF14" w14:textId="77777777" w:rsidR="00AF2795" w:rsidRDefault="00AF2795" w:rsidP="00AF2795">
      <w:pPr>
        <w:spacing w:line="240" w:lineRule="auto"/>
        <w:rPr>
          <w:rFonts w:cs="Times New Roman"/>
          <w:noProof/>
          <w:color w:val="232223" w:themeColor="text1" w:themeShade="80"/>
          <w:lang w:val="en-GB"/>
        </w:rPr>
      </w:pPr>
    </w:p>
    <w:p w14:paraId="2CC29894" w14:textId="77777777" w:rsidR="00AF2795" w:rsidRDefault="00AF2795" w:rsidP="00AF2795">
      <w:pPr>
        <w:spacing w:line="240" w:lineRule="auto"/>
        <w:rPr>
          <w:rFonts w:cs="Times New Roman"/>
          <w:noProof/>
          <w:color w:val="232223" w:themeColor="text1" w:themeShade="80"/>
          <w:lang w:val="en-GB"/>
        </w:rPr>
      </w:pPr>
    </w:p>
    <w:p w14:paraId="40643856" w14:textId="77777777" w:rsidR="00AF2795" w:rsidRDefault="00AF2795" w:rsidP="00AF2795">
      <w:pPr>
        <w:spacing w:line="240" w:lineRule="auto"/>
        <w:rPr>
          <w:rFonts w:cs="Times New Roman"/>
          <w:noProof/>
          <w:color w:val="232223" w:themeColor="text1" w:themeShade="80"/>
          <w:lang w:val="en-GB"/>
        </w:rPr>
      </w:pPr>
    </w:p>
    <w:p w14:paraId="5FD21B86" w14:textId="77777777" w:rsidR="00AF2795" w:rsidRDefault="00AF2795" w:rsidP="00AF2795">
      <w:pPr>
        <w:spacing w:line="240" w:lineRule="auto"/>
        <w:rPr>
          <w:rFonts w:cs="Times New Roman"/>
          <w:noProof/>
          <w:color w:val="232223" w:themeColor="text1" w:themeShade="80"/>
          <w:lang w:val="en-GB"/>
        </w:rPr>
      </w:pPr>
    </w:p>
    <w:p w14:paraId="1A76CD2E" w14:textId="77777777" w:rsidR="00AF2795" w:rsidRDefault="00AF2795" w:rsidP="00AF2795">
      <w:pPr>
        <w:spacing w:line="240" w:lineRule="auto"/>
        <w:rPr>
          <w:rFonts w:cs="Times New Roman"/>
          <w:noProof/>
          <w:color w:val="232223" w:themeColor="text1" w:themeShade="80"/>
          <w:lang w:val="en-GB"/>
        </w:rPr>
      </w:pPr>
    </w:p>
    <w:p w14:paraId="5AAA2DF5" w14:textId="77777777" w:rsidR="00AF2795" w:rsidRDefault="00AF2795" w:rsidP="00AF2795">
      <w:pPr>
        <w:spacing w:line="240" w:lineRule="auto"/>
        <w:rPr>
          <w:rFonts w:cs="Times New Roman"/>
          <w:noProof/>
          <w:color w:val="232223" w:themeColor="text1" w:themeShade="80"/>
          <w:lang w:val="en-GB"/>
        </w:rPr>
      </w:pPr>
    </w:p>
    <w:p w14:paraId="4DB1FE73" w14:textId="77777777" w:rsidR="00AF2795" w:rsidRPr="006D55FB" w:rsidRDefault="00AF2795" w:rsidP="00AF2795">
      <w:pPr>
        <w:spacing w:line="240" w:lineRule="auto"/>
        <w:rPr>
          <w:rFonts w:cs="Times New Roman"/>
          <w:noProof/>
          <w:lang w:val="en-GB"/>
        </w:rPr>
      </w:pPr>
    </w:p>
    <w:p w14:paraId="042F5785" w14:textId="77777777" w:rsidR="006D55FB" w:rsidRPr="006D55FB" w:rsidRDefault="006D55FB" w:rsidP="006D55FB">
      <w:pPr>
        <w:spacing w:line="240" w:lineRule="auto"/>
        <w:rPr>
          <w:bCs/>
          <w:noProof/>
          <w:color w:val="auto"/>
          <w:lang w:val="ro-RO"/>
        </w:rPr>
      </w:pPr>
      <w:r w:rsidRPr="006D55FB">
        <w:rPr>
          <w:bCs/>
          <w:noProof/>
          <w:color w:val="auto"/>
          <w:lang w:val="ro-RO"/>
        </w:rPr>
        <w:t>Numărul proiectului: 101190325</w:t>
      </w:r>
    </w:p>
    <w:p w14:paraId="273D2A10" w14:textId="77777777" w:rsidR="006D55FB" w:rsidRPr="006D55FB" w:rsidRDefault="006D55FB" w:rsidP="006D55FB">
      <w:pPr>
        <w:spacing w:line="240" w:lineRule="auto"/>
        <w:rPr>
          <w:bCs/>
          <w:noProof/>
          <w:color w:val="auto"/>
          <w:lang w:val="ro-RO"/>
        </w:rPr>
      </w:pPr>
      <w:r w:rsidRPr="006D55FB">
        <w:rPr>
          <w:bCs/>
          <w:noProof/>
          <w:color w:val="auto"/>
          <w:lang w:val="ro-RO"/>
        </w:rPr>
        <w:t>Denumirea proiectului: SECURE – Consolidarea rezilienței cibernetice a IMM-urilor din UE</w:t>
      </w:r>
    </w:p>
    <w:p w14:paraId="708369BF" w14:textId="77777777" w:rsidR="006D55FB" w:rsidRPr="006D55FB" w:rsidRDefault="006D55FB" w:rsidP="006D55FB">
      <w:pPr>
        <w:spacing w:line="240" w:lineRule="auto"/>
        <w:rPr>
          <w:bCs/>
          <w:noProof/>
          <w:color w:val="auto"/>
          <w:lang w:val="ro-RO"/>
        </w:rPr>
      </w:pPr>
      <w:r w:rsidRPr="006D55FB">
        <w:rPr>
          <w:bCs/>
          <w:noProof/>
          <w:color w:val="auto"/>
          <w:lang w:val="ro-RO"/>
        </w:rPr>
        <w:t>Apel: DIGITAL-ECCC-2024-DEPLOY-CYBER-06</w:t>
      </w:r>
    </w:p>
    <w:p w14:paraId="7C7CBE97" w14:textId="77777777" w:rsidR="006D55FB" w:rsidRPr="006D55FB" w:rsidRDefault="006D55FB" w:rsidP="006D55FB">
      <w:pPr>
        <w:spacing w:line="240" w:lineRule="auto"/>
        <w:rPr>
          <w:bCs/>
          <w:noProof/>
          <w:color w:val="auto"/>
          <w:lang w:val="ro-RO"/>
        </w:rPr>
      </w:pPr>
      <w:r w:rsidRPr="006D55FB">
        <w:rPr>
          <w:bCs/>
          <w:noProof/>
          <w:color w:val="auto"/>
          <w:lang w:val="ro-RO"/>
        </w:rPr>
        <w:t>Temă: DIGITAL-ECCC-2024-DEPLOY-CYBER-06-STRENGTHENCRA</w:t>
      </w:r>
    </w:p>
    <w:p w14:paraId="58A8B0F2" w14:textId="77777777" w:rsidR="006D55FB" w:rsidRPr="006D55FB" w:rsidRDefault="006D55FB" w:rsidP="006D55FB">
      <w:pPr>
        <w:spacing w:line="240" w:lineRule="auto"/>
        <w:rPr>
          <w:bCs/>
          <w:noProof/>
          <w:color w:val="auto"/>
          <w:lang w:val="ro-RO"/>
        </w:rPr>
      </w:pPr>
      <w:r w:rsidRPr="006D55FB">
        <w:rPr>
          <w:bCs/>
          <w:noProof/>
          <w:color w:val="auto"/>
          <w:lang w:val="ro-RO"/>
        </w:rPr>
        <w:t>Tipul acțiunii: Granturi DIGITAL EU pentru sprijin financiar</w:t>
      </w:r>
    </w:p>
    <w:p w14:paraId="5A992B20" w14:textId="77777777" w:rsidR="006D55FB" w:rsidRPr="006D55FB" w:rsidRDefault="006D55FB" w:rsidP="006D55FB">
      <w:pPr>
        <w:spacing w:line="240" w:lineRule="auto"/>
        <w:rPr>
          <w:b/>
          <w:bCs/>
          <w:noProof/>
          <w:color w:val="auto"/>
          <w:lang w:val="ro-RO"/>
        </w:rPr>
      </w:pPr>
      <w:r w:rsidRPr="006D55FB">
        <w:rPr>
          <w:b/>
          <w:bCs/>
          <w:noProof/>
          <w:color w:val="auto"/>
          <w:lang w:val="ro-RO"/>
        </w:rPr>
        <w:drawing>
          <wp:anchor distT="0" distB="0" distL="114300" distR="114300" simplePos="0" relativeHeight="251660299" behindDoc="0" locked="0" layoutInCell="1" allowOverlap="1" wp14:anchorId="0C3BA98B" wp14:editId="67E3FD27">
            <wp:simplePos x="0" y="0"/>
            <wp:positionH relativeFrom="margin">
              <wp:posOffset>0</wp:posOffset>
            </wp:positionH>
            <wp:positionV relativeFrom="paragraph">
              <wp:posOffset>268111</wp:posOffset>
            </wp:positionV>
            <wp:extent cx="1257935" cy="28003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_FinanțatdeEU_RGB_PO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41184417" w14:textId="77777777" w:rsidR="006D55FB" w:rsidRPr="006D55FB" w:rsidRDefault="006D55FB" w:rsidP="006D55FB">
      <w:pPr>
        <w:spacing w:line="240" w:lineRule="auto"/>
        <w:rPr>
          <w:b/>
          <w:bCs/>
          <w:noProof/>
          <w:color w:val="auto"/>
          <w:lang w:val="ro-RO"/>
        </w:rPr>
      </w:pPr>
    </w:p>
    <w:p w14:paraId="5AF8FB8C" w14:textId="77777777" w:rsidR="006D55FB" w:rsidRPr="006D55FB" w:rsidRDefault="006D55FB" w:rsidP="006D55FB">
      <w:pPr>
        <w:spacing w:line="240" w:lineRule="auto"/>
        <w:rPr>
          <w:b/>
          <w:bCs/>
          <w:noProof/>
          <w:color w:val="auto"/>
          <w:lang w:val="ro-RO"/>
        </w:rPr>
      </w:pPr>
    </w:p>
    <w:p w14:paraId="1CD717DB" w14:textId="77777777" w:rsidR="006D55FB" w:rsidRPr="006D55FB" w:rsidRDefault="006D55FB" w:rsidP="006D55FB">
      <w:pPr>
        <w:pStyle w:val="Footnote"/>
        <w:rPr>
          <w:b/>
          <w:bCs/>
          <w:lang w:val="ro-RO"/>
        </w:rPr>
      </w:pPr>
      <w:r w:rsidRPr="006D55FB">
        <w:rPr>
          <w:b/>
          <w:bCs/>
          <w:lang w:val="ro-RO"/>
        </w:rPr>
        <w:t xml:space="preserve">Declarație privind finanțarea UE: Finanțat de Uniunea Europeană în baza Acordului de grant nr. 101190325. Opiniile și punctele de vedere </w:t>
      </w:r>
    </w:p>
    <w:p w14:paraId="02BAF8EA" w14:textId="77777777" w:rsidR="006D55FB" w:rsidRPr="006D55FB" w:rsidRDefault="006D55FB" w:rsidP="006D55FB">
      <w:pPr>
        <w:pStyle w:val="Footnote"/>
        <w:rPr>
          <w:b/>
          <w:bCs/>
          <w:lang w:val="ro-RO"/>
        </w:rPr>
      </w:pPr>
      <w:r w:rsidRPr="006D55FB">
        <w:rPr>
          <w:b/>
          <w:bCs/>
          <w:lang w:val="ro-RO"/>
        </w:rPr>
        <w:t xml:space="preserve">exprimate aparțin exclusiv autorilor și nu reflectă în mod necesar poziția Uniunii Europene sau a Centrului European de </w:t>
      </w:r>
    </w:p>
    <w:p w14:paraId="59EBE001" w14:textId="77777777" w:rsidR="006D55FB" w:rsidRPr="006D55FB" w:rsidRDefault="006D55FB" w:rsidP="006D55FB">
      <w:pPr>
        <w:pStyle w:val="Footnote"/>
        <w:rPr>
          <w:b/>
          <w:bCs/>
          <w:lang w:val="ro-RO"/>
        </w:rPr>
      </w:pPr>
      <w:r w:rsidRPr="006D55FB">
        <w:rPr>
          <w:b/>
          <w:bCs/>
          <w:lang w:val="ro-RO"/>
        </w:rPr>
        <w:t xml:space="preserve">Competențe în Securitate Cibernetică (industrial, tehnologic și de cercetare). Nici Uniunea Europeană, nici autoritatea finanțatoare </w:t>
      </w:r>
    </w:p>
    <w:p w14:paraId="48FD6CA4" w14:textId="77777777" w:rsidR="006D55FB" w:rsidRPr="006D55FB" w:rsidRDefault="006D55FB" w:rsidP="006D55FB">
      <w:pPr>
        <w:pStyle w:val="Footnote"/>
        <w:rPr>
          <w:b/>
          <w:bCs/>
          <w:lang w:val="ro-RO"/>
        </w:rPr>
      </w:pPr>
      <w:r w:rsidRPr="006D55FB">
        <w:rPr>
          <w:b/>
          <w:bCs/>
          <w:lang w:val="ro-RO"/>
        </w:rPr>
        <w:t>nu pot fi considerate responsabile pentru acestea.</w:t>
      </w:r>
    </w:p>
    <w:p w14:paraId="3D3DBE19" w14:textId="77777777" w:rsidR="006D55FB" w:rsidRPr="006D55FB" w:rsidRDefault="006D55FB" w:rsidP="006D55FB">
      <w:pPr>
        <w:spacing w:line="240" w:lineRule="auto"/>
        <w:rPr>
          <w:b/>
          <w:bCs/>
          <w:noProof/>
          <w:color w:val="auto"/>
          <w:sz w:val="14"/>
          <w:szCs w:val="14"/>
          <w:lang w:val="ro-RO"/>
        </w:rPr>
      </w:pPr>
      <w:r w:rsidRPr="006D55FB">
        <w:rPr>
          <w:b/>
          <w:bCs/>
          <w:noProof/>
          <w:color w:val="auto"/>
          <w:sz w:val="14"/>
          <w:szCs w:val="14"/>
          <w:lang w:val="ro-RO"/>
        </w:rPr>
        <w:drawing>
          <wp:anchor distT="0" distB="0" distL="114300" distR="114300" simplePos="0" relativeHeight="251661323" behindDoc="0" locked="0" layoutInCell="1" allowOverlap="1" wp14:anchorId="3073C232" wp14:editId="63EDC9C2">
            <wp:simplePos x="0" y="0"/>
            <wp:positionH relativeFrom="margin">
              <wp:align>left</wp:align>
            </wp:positionH>
            <wp:positionV relativeFrom="paragraph">
              <wp:posOffset>123190</wp:posOffset>
            </wp:positionV>
            <wp:extent cx="897038" cy="315794"/>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l ECC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04B29BDA" w14:textId="77777777" w:rsidR="006D55FB" w:rsidRPr="006D55FB" w:rsidRDefault="006D55FB" w:rsidP="006D55FB">
      <w:pPr>
        <w:spacing w:line="240" w:lineRule="auto"/>
        <w:rPr>
          <w:b/>
          <w:bCs/>
          <w:noProof/>
          <w:color w:val="auto"/>
          <w:sz w:val="14"/>
          <w:szCs w:val="14"/>
          <w:lang w:val="ro-RO"/>
        </w:rPr>
      </w:pPr>
    </w:p>
    <w:p w14:paraId="5311BAB5" w14:textId="77777777" w:rsidR="006D55FB" w:rsidRPr="006D55FB" w:rsidRDefault="006D55FB" w:rsidP="006D55FB">
      <w:pPr>
        <w:pStyle w:val="Footnote"/>
        <w:rPr>
          <w:b/>
          <w:bCs/>
          <w:lang w:val="ro-RO"/>
        </w:rPr>
      </w:pPr>
    </w:p>
    <w:p w14:paraId="6A349AA7" w14:textId="77777777" w:rsidR="006D55FB" w:rsidRPr="006D55FB" w:rsidRDefault="006D55FB" w:rsidP="006D55FB">
      <w:pPr>
        <w:pStyle w:val="Footnote"/>
        <w:rPr>
          <w:b/>
          <w:bCs/>
          <w:lang w:val="ro-RO"/>
        </w:rPr>
      </w:pPr>
      <w:r w:rsidRPr="006D55FB">
        <w:rPr>
          <w:b/>
          <w:bCs/>
          <w:lang w:val="ro-RO"/>
        </w:rPr>
        <w:t xml:space="preserve">Disclaimer ECCC: Proiectul este sprijinit de Centrul European de Competențe în Securitate Cibernetică și </w:t>
      </w:r>
    </w:p>
    <w:p w14:paraId="7F1DDDE4" w14:textId="4308CA38" w:rsidR="006D55FB" w:rsidRPr="006D55FB" w:rsidRDefault="006D55FB" w:rsidP="006D55FB">
      <w:pPr>
        <w:pStyle w:val="Footnote"/>
        <w:rPr>
          <w:b/>
          <w:bCs/>
          <w:lang w:val="ro-RO"/>
        </w:rPr>
      </w:pPr>
      <w:r w:rsidRPr="006D55FB">
        <w:rPr>
          <w:b/>
          <w:bCs/>
          <w:lang w:val="ro-RO"/>
        </w:rPr>
        <w:t>de membri</w:t>
      </w:r>
      <w:r w:rsidR="003C782A">
        <w:rPr>
          <w:b/>
          <w:bCs/>
          <w:lang w:val="ro-RO"/>
        </w:rPr>
        <w:t>i</w:t>
      </w:r>
      <w:r w:rsidRPr="006D55FB">
        <w:rPr>
          <w:b/>
          <w:bCs/>
          <w:lang w:val="ro-RO"/>
        </w:rPr>
        <w:t xml:space="preserve"> acestuia.</w:t>
      </w:r>
    </w:p>
    <w:p w14:paraId="37D6833E" w14:textId="77777777" w:rsidR="006D55FB" w:rsidRPr="006D55FB" w:rsidRDefault="006D55FB" w:rsidP="006D55FB">
      <w:pPr>
        <w:pStyle w:val="Footnote"/>
        <w:rPr>
          <w:b/>
          <w:bCs/>
          <w:lang w:val="ro-RO"/>
        </w:rPr>
      </w:pPr>
    </w:p>
    <w:p w14:paraId="3B75AE7A" w14:textId="77777777" w:rsidR="006D55FB" w:rsidRPr="006D55FB" w:rsidRDefault="006D55FB" w:rsidP="006D55FB">
      <w:pPr>
        <w:pStyle w:val="Footnote"/>
        <w:rPr>
          <w:b/>
          <w:bCs/>
          <w:lang w:val="ro-RO"/>
        </w:rPr>
      </w:pPr>
      <w:r w:rsidRPr="006D55FB">
        <w:rPr>
          <w:b/>
          <w:bCs/>
          <w:lang w:val="ro-RO"/>
        </w:rPr>
        <w:t xml:space="preserve">Disclaimer versiune document: această versiune a Ghidului apelului reflectă fidel conținutul </w:t>
      </w:r>
    </w:p>
    <w:p w14:paraId="2CB346B4" w14:textId="77777777" w:rsidR="006D55FB" w:rsidRPr="006D55FB" w:rsidRDefault="006D55FB" w:rsidP="006D55FB">
      <w:pPr>
        <w:pStyle w:val="Footnote"/>
        <w:rPr>
          <w:b/>
          <w:bCs/>
          <w:lang w:val="ro-RO"/>
        </w:rPr>
      </w:pPr>
      <w:r w:rsidRPr="006D55FB">
        <w:rPr>
          <w:b/>
          <w:bCs/>
          <w:lang w:val="ro-RO"/>
        </w:rPr>
        <w:t xml:space="preserve">livrabilului de proiect 2.2, așa cum a fost transmis pe platforma EU Tender. Au fost introduse </w:t>
      </w:r>
    </w:p>
    <w:p w14:paraId="74AC2CB2" w14:textId="77777777" w:rsidR="006D55FB" w:rsidRPr="006D55FB" w:rsidRDefault="006D55FB" w:rsidP="006D55FB">
      <w:pPr>
        <w:pStyle w:val="Footnote"/>
        <w:rPr>
          <w:b/>
          <w:bCs/>
          <w:noProof/>
          <w:color w:val="auto"/>
          <w:szCs w:val="14"/>
          <w:lang w:val="ro-RO"/>
        </w:rPr>
      </w:pPr>
      <w:r w:rsidRPr="006D55FB">
        <w:rPr>
          <w:b/>
          <w:bCs/>
          <w:lang w:val="ro-RO"/>
        </w:rPr>
        <w:t>doar îmbunătățiri grafice pentru a crește lizibilitatea pentru IMM-urile aplicante</w:t>
      </w:r>
      <w:r w:rsidRPr="006D55FB">
        <w:rPr>
          <w:b/>
          <w:bCs/>
          <w:noProof/>
          <w:color w:val="auto"/>
          <w:szCs w:val="14"/>
          <w:lang w:val="ro-RO"/>
        </w:rPr>
        <w:t>.</w:t>
      </w:r>
    </w:p>
    <w:p w14:paraId="0A55D403" w14:textId="6F49FB01" w:rsidR="002D7EB6" w:rsidRPr="006D55FB" w:rsidRDefault="002D7EB6" w:rsidP="006D55FB">
      <w:pPr>
        <w:spacing w:line="240" w:lineRule="auto"/>
        <w:rPr>
          <w:rStyle w:val="Strong"/>
          <w:b w:val="0"/>
          <w:color w:val="auto"/>
          <w:sz w:val="14"/>
          <w:szCs w:val="14"/>
        </w:rPr>
      </w:pPr>
    </w:p>
    <w:p w14:paraId="19B33189" w14:textId="77777777" w:rsidR="002D7EB6" w:rsidRPr="006D55FB" w:rsidRDefault="002D7EB6" w:rsidP="002D7EB6">
      <w:pPr>
        <w:pStyle w:val="Footnote"/>
        <w:rPr>
          <w:rStyle w:val="Strong"/>
          <w:b w:val="0"/>
          <w:color w:val="auto"/>
          <w:szCs w:val="14"/>
          <w:lang w:val="en-US"/>
        </w:rPr>
      </w:pPr>
    </w:p>
    <w:p w14:paraId="65CA63CA" w14:textId="77777777" w:rsidR="00AF2795" w:rsidRPr="006D55FB" w:rsidRDefault="00AF2795" w:rsidP="00AF2795">
      <w:pPr>
        <w:pStyle w:val="Footnote"/>
        <w:rPr>
          <w:rStyle w:val="Strong"/>
          <w:b w:val="0"/>
          <w:color w:val="auto"/>
          <w:szCs w:val="14"/>
          <w:lang w:val="en-GB"/>
        </w:rPr>
      </w:pPr>
    </w:p>
    <w:p w14:paraId="206317CC" w14:textId="77777777" w:rsidR="00AF2795" w:rsidRPr="006D55FB" w:rsidRDefault="00AF2795" w:rsidP="00AF2795">
      <w:pPr>
        <w:pStyle w:val="CoverTitle"/>
        <w:jc w:val="right"/>
        <w:rPr>
          <w:rStyle w:val="Strong"/>
          <w:color w:val="auto"/>
          <w:sz w:val="14"/>
          <w:szCs w:val="14"/>
          <w:lang w:val="en-GB"/>
        </w:rPr>
      </w:pPr>
    </w:p>
    <w:p w14:paraId="1494B7AA" w14:textId="7CB51B4F" w:rsidR="00AF2795" w:rsidRPr="00025066" w:rsidRDefault="00AF2795" w:rsidP="00AF2795">
      <w:pPr>
        <w:spacing w:after="160" w:line="259" w:lineRule="auto"/>
        <w:jc w:val="left"/>
        <w:rPr>
          <w:lang w:val="en-GB"/>
        </w:rPr>
      </w:pPr>
    </w:p>
    <w:sdt>
      <w:sdtPr>
        <w:rPr>
          <w:rFonts w:ascii="Titillium Web" w:eastAsiaTheme="minorEastAsia" w:hAnsi="Titillium Web" w:cstheme="minorBidi"/>
          <w:b w:val="0"/>
          <w:bCs/>
          <w:color w:val="9F9B9F"/>
          <w:sz w:val="22"/>
          <w:szCs w:val="22"/>
          <w:lang w:val="en-GB" w:eastAsia="en-US"/>
        </w:rPr>
        <w:id w:val="1073162303"/>
        <w:docPartObj>
          <w:docPartGallery w:val="Table of Contents"/>
          <w:docPartUnique/>
        </w:docPartObj>
      </w:sdtPr>
      <w:sdtEndPr>
        <w:rPr>
          <w:noProof/>
          <w:color w:val="9F9B9F" w:themeColor="accent3"/>
        </w:rPr>
      </w:sdtEndPr>
      <w:sdtContent>
        <w:p w14:paraId="2856C455" w14:textId="01B7937C" w:rsidR="00AF2795" w:rsidRPr="005C4F57" w:rsidRDefault="005E0B32" w:rsidP="00AF2795">
          <w:pPr>
            <w:pStyle w:val="TOCHeading"/>
            <w:rPr>
              <w:lang w:val="en-GB"/>
            </w:rPr>
          </w:pPr>
          <w:r>
            <w:rPr>
              <w:lang w:val="en-GB"/>
            </w:rPr>
            <w:t>Cuprins</w:t>
          </w:r>
        </w:p>
        <w:p w14:paraId="7A90E9A5" w14:textId="6B4FDD22" w:rsidR="00F37A17" w:rsidRDefault="00AF2795">
          <w:pPr>
            <w:pStyle w:val="TOC1"/>
            <w:tabs>
              <w:tab w:val="right" w:leader="dot" w:pos="9062"/>
            </w:tabs>
            <w:rPr>
              <w:rFonts w:eastAsiaTheme="minorEastAsia"/>
              <w:b w:val="0"/>
              <w:bCs w:val="0"/>
              <w:i w:val="0"/>
              <w:iCs w:val="0"/>
              <w:noProof/>
              <w:color w:val="auto"/>
              <w:sz w:val="22"/>
              <w:szCs w:val="22"/>
              <w:lang w:val="en-US"/>
            </w:rPr>
          </w:pPr>
          <w:r w:rsidRPr="005C4F57">
            <w:rPr>
              <w:b w:val="0"/>
              <w:bCs w:val="0"/>
              <w:lang w:val="en-GB"/>
            </w:rPr>
            <w:fldChar w:fldCharType="begin"/>
          </w:r>
          <w:r w:rsidRPr="005C4F57">
            <w:rPr>
              <w:lang w:val="en-GB"/>
            </w:rPr>
            <w:instrText xml:space="preserve"> TOC \o "1-3" \h \z \u </w:instrText>
          </w:r>
          <w:r w:rsidRPr="005C4F57">
            <w:rPr>
              <w:b w:val="0"/>
              <w:bCs w:val="0"/>
              <w:lang w:val="en-GB"/>
            </w:rPr>
            <w:fldChar w:fldCharType="separate"/>
          </w:r>
          <w:bookmarkStart w:id="4" w:name="_GoBack"/>
          <w:bookmarkEnd w:id="4"/>
          <w:r w:rsidR="00F37A17" w:rsidRPr="007D7FD6">
            <w:rPr>
              <w:rStyle w:val="Hyperlink"/>
              <w:noProof/>
            </w:rPr>
            <w:fldChar w:fldCharType="begin"/>
          </w:r>
          <w:r w:rsidR="00F37A17" w:rsidRPr="007D7FD6">
            <w:rPr>
              <w:rStyle w:val="Hyperlink"/>
              <w:noProof/>
            </w:rPr>
            <w:instrText xml:space="preserve"> </w:instrText>
          </w:r>
          <w:r w:rsidR="00F37A17">
            <w:rPr>
              <w:noProof/>
            </w:rPr>
            <w:instrText>HYPERLINK \l "_Toc223345546"</w:instrText>
          </w:r>
          <w:r w:rsidR="00F37A17" w:rsidRPr="007D7FD6">
            <w:rPr>
              <w:rStyle w:val="Hyperlink"/>
              <w:noProof/>
            </w:rPr>
            <w:instrText xml:space="preserve"> </w:instrText>
          </w:r>
          <w:r w:rsidR="00F37A17" w:rsidRPr="007D7FD6">
            <w:rPr>
              <w:rStyle w:val="Hyperlink"/>
              <w:noProof/>
            </w:rPr>
          </w:r>
          <w:r w:rsidR="00F37A17" w:rsidRPr="007D7FD6">
            <w:rPr>
              <w:rStyle w:val="Hyperlink"/>
              <w:noProof/>
            </w:rPr>
            <w:fldChar w:fldCharType="separate"/>
          </w:r>
          <w:r w:rsidR="00F37A17" w:rsidRPr="007D7FD6">
            <w:rPr>
              <w:rStyle w:val="Hyperlink"/>
              <w:noProof/>
              <w:lang w:val="en-GB"/>
            </w:rPr>
            <w:t>ANEX</w:t>
          </w:r>
          <w:r w:rsidR="00F37A17" w:rsidRPr="007D7FD6">
            <w:rPr>
              <w:rStyle w:val="Hyperlink"/>
              <w:noProof/>
              <w:lang w:val="ro-RO"/>
            </w:rPr>
            <w:t>A</w:t>
          </w:r>
          <w:r w:rsidR="00F37A17" w:rsidRPr="007D7FD6">
            <w:rPr>
              <w:rStyle w:val="Hyperlink"/>
              <w:noProof/>
              <w:lang w:val="en-GB"/>
            </w:rPr>
            <w:t xml:space="preserve"> 1.2 - </w:t>
          </w:r>
          <w:r w:rsidR="00F37A17" w:rsidRPr="007D7FD6">
            <w:rPr>
              <w:rStyle w:val="Hyperlink"/>
              <w:noProof/>
            </w:rPr>
            <w:t>Ghid pentru bugetul propunerii</w:t>
          </w:r>
          <w:r w:rsidR="00F37A17">
            <w:rPr>
              <w:noProof/>
              <w:webHidden/>
            </w:rPr>
            <w:tab/>
          </w:r>
          <w:r w:rsidR="00F37A17">
            <w:rPr>
              <w:noProof/>
              <w:webHidden/>
            </w:rPr>
            <w:fldChar w:fldCharType="begin"/>
          </w:r>
          <w:r w:rsidR="00F37A17">
            <w:rPr>
              <w:noProof/>
              <w:webHidden/>
            </w:rPr>
            <w:instrText xml:space="preserve"> PAGEREF _Toc223345546 \h </w:instrText>
          </w:r>
          <w:r w:rsidR="00F37A17">
            <w:rPr>
              <w:noProof/>
              <w:webHidden/>
            </w:rPr>
          </w:r>
          <w:r w:rsidR="00F37A17">
            <w:rPr>
              <w:noProof/>
              <w:webHidden/>
            </w:rPr>
            <w:fldChar w:fldCharType="separate"/>
          </w:r>
          <w:r w:rsidR="00F37A17">
            <w:rPr>
              <w:noProof/>
              <w:webHidden/>
            </w:rPr>
            <w:t>1</w:t>
          </w:r>
          <w:r w:rsidR="00F37A17">
            <w:rPr>
              <w:noProof/>
              <w:webHidden/>
            </w:rPr>
            <w:fldChar w:fldCharType="end"/>
          </w:r>
          <w:r w:rsidR="00F37A17" w:rsidRPr="007D7FD6">
            <w:rPr>
              <w:rStyle w:val="Hyperlink"/>
              <w:noProof/>
            </w:rPr>
            <w:fldChar w:fldCharType="end"/>
          </w:r>
        </w:p>
        <w:p w14:paraId="24605C00" w14:textId="50376D84"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47" w:history="1">
            <w:r w:rsidRPr="007D7FD6">
              <w:rPr>
                <w:rStyle w:val="Hyperlink"/>
                <w:noProof/>
                <w:lang w:val="en-GB"/>
              </w:rPr>
              <w:t>1.</w:t>
            </w:r>
            <w:r>
              <w:rPr>
                <w:rFonts w:eastAsiaTheme="minorEastAsia"/>
                <w:b w:val="0"/>
                <w:bCs w:val="0"/>
                <w:i w:val="0"/>
                <w:iCs w:val="0"/>
                <w:noProof/>
                <w:color w:val="auto"/>
                <w:sz w:val="22"/>
                <w:szCs w:val="22"/>
                <w:lang w:val="en-US"/>
              </w:rPr>
              <w:tab/>
            </w:r>
            <w:r w:rsidRPr="007D7FD6">
              <w:rPr>
                <w:rStyle w:val="Hyperlink"/>
                <w:noProof/>
                <w:lang w:val="en-GB"/>
              </w:rPr>
              <w:t>Buget Disponibil</w:t>
            </w:r>
            <w:r>
              <w:rPr>
                <w:noProof/>
                <w:webHidden/>
              </w:rPr>
              <w:tab/>
            </w:r>
            <w:r>
              <w:rPr>
                <w:noProof/>
                <w:webHidden/>
              </w:rPr>
              <w:fldChar w:fldCharType="begin"/>
            </w:r>
            <w:r>
              <w:rPr>
                <w:noProof/>
                <w:webHidden/>
              </w:rPr>
              <w:instrText xml:space="preserve"> PAGEREF _Toc223345547 \h </w:instrText>
            </w:r>
            <w:r>
              <w:rPr>
                <w:noProof/>
                <w:webHidden/>
              </w:rPr>
            </w:r>
            <w:r>
              <w:rPr>
                <w:noProof/>
                <w:webHidden/>
              </w:rPr>
              <w:fldChar w:fldCharType="separate"/>
            </w:r>
            <w:r>
              <w:rPr>
                <w:noProof/>
                <w:webHidden/>
              </w:rPr>
              <w:t>3</w:t>
            </w:r>
            <w:r>
              <w:rPr>
                <w:noProof/>
                <w:webHidden/>
              </w:rPr>
              <w:fldChar w:fldCharType="end"/>
            </w:r>
          </w:hyperlink>
        </w:p>
        <w:p w14:paraId="1FB6259F" w14:textId="2CE08A2A"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48" w:history="1">
            <w:r w:rsidRPr="007D7FD6">
              <w:rPr>
                <w:rStyle w:val="Hyperlink"/>
                <w:noProof/>
                <w:lang w:val="en-GB"/>
              </w:rPr>
              <w:t>2.</w:t>
            </w:r>
            <w:r>
              <w:rPr>
                <w:rFonts w:eastAsiaTheme="minorEastAsia"/>
                <w:b w:val="0"/>
                <w:bCs w:val="0"/>
                <w:i w:val="0"/>
                <w:iCs w:val="0"/>
                <w:noProof/>
                <w:color w:val="auto"/>
                <w:sz w:val="22"/>
                <w:szCs w:val="22"/>
                <w:lang w:val="en-US"/>
              </w:rPr>
              <w:tab/>
            </w:r>
            <w:r w:rsidRPr="007D7FD6">
              <w:rPr>
                <w:rStyle w:val="Hyperlink"/>
                <w:noProof/>
                <w:lang w:val="en-GB"/>
              </w:rPr>
              <w:t>Costuri Eligibile</w:t>
            </w:r>
            <w:r>
              <w:rPr>
                <w:noProof/>
                <w:webHidden/>
              </w:rPr>
              <w:tab/>
            </w:r>
            <w:r>
              <w:rPr>
                <w:noProof/>
                <w:webHidden/>
              </w:rPr>
              <w:fldChar w:fldCharType="begin"/>
            </w:r>
            <w:r>
              <w:rPr>
                <w:noProof/>
                <w:webHidden/>
              </w:rPr>
              <w:instrText xml:space="preserve"> PAGEREF _Toc223345548 \h </w:instrText>
            </w:r>
            <w:r>
              <w:rPr>
                <w:noProof/>
                <w:webHidden/>
              </w:rPr>
            </w:r>
            <w:r>
              <w:rPr>
                <w:noProof/>
                <w:webHidden/>
              </w:rPr>
              <w:fldChar w:fldCharType="separate"/>
            </w:r>
            <w:r>
              <w:rPr>
                <w:noProof/>
                <w:webHidden/>
              </w:rPr>
              <w:t>3</w:t>
            </w:r>
            <w:r>
              <w:rPr>
                <w:noProof/>
                <w:webHidden/>
              </w:rPr>
              <w:fldChar w:fldCharType="end"/>
            </w:r>
          </w:hyperlink>
        </w:p>
        <w:p w14:paraId="29CE1264" w14:textId="3C474F72" w:rsidR="00F37A17" w:rsidRDefault="00F37A17">
          <w:pPr>
            <w:pStyle w:val="TOC2"/>
            <w:tabs>
              <w:tab w:val="left" w:pos="880"/>
              <w:tab w:val="right" w:leader="dot" w:pos="9062"/>
            </w:tabs>
            <w:rPr>
              <w:rFonts w:eastAsiaTheme="minorEastAsia"/>
              <w:b w:val="0"/>
              <w:bCs w:val="0"/>
              <w:noProof/>
              <w:color w:val="auto"/>
              <w:lang w:val="en-US"/>
            </w:rPr>
          </w:pPr>
          <w:hyperlink w:anchor="_Toc223345549" w:history="1">
            <w:r w:rsidRPr="007D7FD6">
              <w:rPr>
                <w:rStyle w:val="Hyperlink"/>
                <w:noProof/>
                <w:lang w:val="en-GB"/>
              </w:rPr>
              <w:t>2.1.</w:t>
            </w:r>
            <w:r>
              <w:rPr>
                <w:rFonts w:eastAsiaTheme="minorEastAsia"/>
                <w:b w:val="0"/>
                <w:bCs w:val="0"/>
                <w:noProof/>
                <w:color w:val="auto"/>
                <w:lang w:val="en-US"/>
              </w:rPr>
              <w:tab/>
            </w:r>
            <w:r w:rsidRPr="007D7FD6">
              <w:rPr>
                <w:rStyle w:val="Hyperlink"/>
                <w:noProof/>
                <w:lang w:val="en-GB"/>
              </w:rPr>
              <w:t>Costuri Directe</w:t>
            </w:r>
            <w:r>
              <w:rPr>
                <w:noProof/>
                <w:webHidden/>
              </w:rPr>
              <w:tab/>
            </w:r>
            <w:r>
              <w:rPr>
                <w:noProof/>
                <w:webHidden/>
              </w:rPr>
              <w:fldChar w:fldCharType="begin"/>
            </w:r>
            <w:r>
              <w:rPr>
                <w:noProof/>
                <w:webHidden/>
              </w:rPr>
              <w:instrText xml:space="preserve"> PAGEREF _Toc223345549 \h </w:instrText>
            </w:r>
            <w:r>
              <w:rPr>
                <w:noProof/>
                <w:webHidden/>
              </w:rPr>
            </w:r>
            <w:r>
              <w:rPr>
                <w:noProof/>
                <w:webHidden/>
              </w:rPr>
              <w:fldChar w:fldCharType="separate"/>
            </w:r>
            <w:r>
              <w:rPr>
                <w:noProof/>
                <w:webHidden/>
              </w:rPr>
              <w:t>3</w:t>
            </w:r>
            <w:r>
              <w:rPr>
                <w:noProof/>
                <w:webHidden/>
              </w:rPr>
              <w:fldChar w:fldCharType="end"/>
            </w:r>
          </w:hyperlink>
        </w:p>
        <w:p w14:paraId="61A440B2" w14:textId="6DA5B46C" w:rsidR="00F37A17" w:rsidRDefault="00F37A17">
          <w:pPr>
            <w:pStyle w:val="TOC2"/>
            <w:tabs>
              <w:tab w:val="left" w:pos="880"/>
              <w:tab w:val="right" w:leader="dot" w:pos="9062"/>
            </w:tabs>
            <w:rPr>
              <w:rFonts w:eastAsiaTheme="minorEastAsia"/>
              <w:b w:val="0"/>
              <w:bCs w:val="0"/>
              <w:noProof/>
              <w:color w:val="auto"/>
              <w:lang w:val="en-US"/>
            </w:rPr>
          </w:pPr>
          <w:hyperlink w:anchor="_Toc223345550" w:history="1">
            <w:r w:rsidRPr="007D7FD6">
              <w:rPr>
                <w:rStyle w:val="Hyperlink"/>
                <w:noProof/>
                <w:lang w:val="en-GB"/>
              </w:rPr>
              <w:t>2.2.</w:t>
            </w:r>
            <w:r>
              <w:rPr>
                <w:rFonts w:eastAsiaTheme="minorEastAsia"/>
                <w:b w:val="0"/>
                <w:bCs w:val="0"/>
                <w:noProof/>
                <w:color w:val="auto"/>
                <w:lang w:val="en-US"/>
              </w:rPr>
              <w:tab/>
            </w:r>
            <w:r w:rsidRPr="007D7FD6">
              <w:rPr>
                <w:rStyle w:val="Hyperlink"/>
                <w:noProof/>
                <w:lang w:val="en-GB"/>
              </w:rPr>
              <w:t>Costuri Indirecte</w:t>
            </w:r>
            <w:r>
              <w:rPr>
                <w:noProof/>
                <w:webHidden/>
              </w:rPr>
              <w:tab/>
            </w:r>
            <w:r>
              <w:rPr>
                <w:noProof/>
                <w:webHidden/>
              </w:rPr>
              <w:fldChar w:fldCharType="begin"/>
            </w:r>
            <w:r>
              <w:rPr>
                <w:noProof/>
                <w:webHidden/>
              </w:rPr>
              <w:instrText xml:space="preserve"> PAGEREF _Toc223345550 \h </w:instrText>
            </w:r>
            <w:r>
              <w:rPr>
                <w:noProof/>
                <w:webHidden/>
              </w:rPr>
            </w:r>
            <w:r>
              <w:rPr>
                <w:noProof/>
                <w:webHidden/>
              </w:rPr>
              <w:fldChar w:fldCharType="separate"/>
            </w:r>
            <w:r>
              <w:rPr>
                <w:noProof/>
                <w:webHidden/>
              </w:rPr>
              <w:t>5</w:t>
            </w:r>
            <w:r>
              <w:rPr>
                <w:noProof/>
                <w:webHidden/>
              </w:rPr>
              <w:fldChar w:fldCharType="end"/>
            </w:r>
          </w:hyperlink>
        </w:p>
        <w:p w14:paraId="7552D99B" w14:textId="57645931" w:rsidR="00F37A17" w:rsidRDefault="00F37A17">
          <w:pPr>
            <w:pStyle w:val="TOC2"/>
            <w:tabs>
              <w:tab w:val="left" w:pos="880"/>
              <w:tab w:val="right" w:leader="dot" w:pos="9062"/>
            </w:tabs>
            <w:rPr>
              <w:rFonts w:eastAsiaTheme="minorEastAsia"/>
              <w:b w:val="0"/>
              <w:bCs w:val="0"/>
              <w:noProof/>
              <w:color w:val="auto"/>
              <w:lang w:val="en-US"/>
            </w:rPr>
          </w:pPr>
          <w:hyperlink w:anchor="_Toc223345551" w:history="1">
            <w:r w:rsidRPr="007D7FD6">
              <w:rPr>
                <w:rStyle w:val="Hyperlink"/>
                <w:noProof/>
                <w:lang w:val="en-GB"/>
              </w:rPr>
              <w:t>2.3.</w:t>
            </w:r>
            <w:r>
              <w:rPr>
                <w:rFonts w:eastAsiaTheme="minorEastAsia"/>
                <w:b w:val="0"/>
                <w:bCs w:val="0"/>
                <w:noProof/>
                <w:color w:val="auto"/>
                <w:lang w:val="en-US"/>
              </w:rPr>
              <w:tab/>
            </w:r>
            <w:r w:rsidRPr="007D7FD6">
              <w:rPr>
                <w:rStyle w:val="Hyperlink"/>
                <w:noProof/>
              </w:rPr>
              <w:t>Costuri neeligibile</w:t>
            </w:r>
            <w:r>
              <w:rPr>
                <w:noProof/>
                <w:webHidden/>
              </w:rPr>
              <w:tab/>
            </w:r>
            <w:r>
              <w:rPr>
                <w:noProof/>
                <w:webHidden/>
              </w:rPr>
              <w:fldChar w:fldCharType="begin"/>
            </w:r>
            <w:r>
              <w:rPr>
                <w:noProof/>
                <w:webHidden/>
              </w:rPr>
              <w:instrText xml:space="preserve"> PAGEREF _Toc223345551 \h </w:instrText>
            </w:r>
            <w:r>
              <w:rPr>
                <w:noProof/>
                <w:webHidden/>
              </w:rPr>
            </w:r>
            <w:r>
              <w:rPr>
                <w:noProof/>
                <w:webHidden/>
              </w:rPr>
              <w:fldChar w:fldCharType="separate"/>
            </w:r>
            <w:r>
              <w:rPr>
                <w:noProof/>
                <w:webHidden/>
              </w:rPr>
              <w:t>5</w:t>
            </w:r>
            <w:r>
              <w:rPr>
                <w:noProof/>
                <w:webHidden/>
              </w:rPr>
              <w:fldChar w:fldCharType="end"/>
            </w:r>
          </w:hyperlink>
        </w:p>
        <w:p w14:paraId="06731390" w14:textId="73C2BDAE"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2" w:history="1">
            <w:r w:rsidRPr="007D7FD6">
              <w:rPr>
                <w:rStyle w:val="Hyperlink"/>
                <w:noProof/>
                <w:lang w:val="en-GB"/>
              </w:rPr>
              <w:t>3.</w:t>
            </w:r>
            <w:r>
              <w:rPr>
                <w:rFonts w:eastAsiaTheme="minorEastAsia"/>
                <w:b w:val="0"/>
                <w:bCs w:val="0"/>
                <w:i w:val="0"/>
                <w:iCs w:val="0"/>
                <w:noProof/>
                <w:color w:val="auto"/>
                <w:sz w:val="22"/>
                <w:szCs w:val="22"/>
                <w:lang w:val="en-US"/>
              </w:rPr>
              <w:tab/>
            </w:r>
            <w:r w:rsidRPr="007D7FD6">
              <w:rPr>
                <w:rStyle w:val="Hyperlink"/>
                <w:noProof/>
              </w:rPr>
              <w:t>Propunere financiară (ANEXA 1.3 – Model de buget al propunerii)</w:t>
            </w:r>
            <w:r>
              <w:rPr>
                <w:noProof/>
                <w:webHidden/>
              </w:rPr>
              <w:tab/>
            </w:r>
            <w:r>
              <w:rPr>
                <w:noProof/>
                <w:webHidden/>
              </w:rPr>
              <w:fldChar w:fldCharType="begin"/>
            </w:r>
            <w:r>
              <w:rPr>
                <w:noProof/>
                <w:webHidden/>
              </w:rPr>
              <w:instrText xml:space="preserve"> PAGEREF _Toc223345552 \h </w:instrText>
            </w:r>
            <w:r>
              <w:rPr>
                <w:noProof/>
                <w:webHidden/>
              </w:rPr>
            </w:r>
            <w:r>
              <w:rPr>
                <w:noProof/>
                <w:webHidden/>
              </w:rPr>
              <w:fldChar w:fldCharType="separate"/>
            </w:r>
            <w:r>
              <w:rPr>
                <w:noProof/>
                <w:webHidden/>
              </w:rPr>
              <w:t>5</w:t>
            </w:r>
            <w:r>
              <w:rPr>
                <w:noProof/>
                <w:webHidden/>
              </w:rPr>
              <w:fldChar w:fldCharType="end"/>
            </w:r>
          </w:hyperlink>
        </w:p>
        <w:p w14:paraId="07C21F5B" w14:textId="7160702F"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3" w:history="1">
            <w:r w:rsidRPr="007D7FD6">
              <w:rPr>
                <w:rStyle w:val="Hyperlink"/>
                <w:rFonts w:eastAsia="Aptos"/>
                <w:noProof/>
                <w:lang w:val="en-GB"/>
              </w:rPr>
              <w:t>4.</w:t>
            </w:r>
            <w:r>
              <w:rPr>
                <w:rFonts w:eastAsiaTheme="minorEastAsia"/>
                <w:b w:val="0"/>
                <w:bCs w:val="0"/>
                <w:i w:val="0"/>
                <w:iCs w:val="0"/>
                <w:noProof/>
                <w:color w:val="auto"/>
                <w:sz w:val="22"/>
                <w:szCs w:val="22"/>
                <w:lang w:val="en-US"/>
              </w:rPr>
              <w:tab/>
            </w:r>
            <w:r w:rsidRPr="007D7FD6">
              <w:rPr>
                <w:rStyle w:val="Hyperlink"/>
                <w:rFonts w:eastAsia="Aptos"/>
                <w:noProof/>
                <w:lang w:val="en-GB"/>
              </w:rPr>
              <w:t>A</w:t>
            </w:r>
            <w:r w:rsidRPr="007D7FD6">
              <w:rPr>
                <w:rStyle w:val="Hyperlink"/>
                <w:rFonts w:eastAsia="Aptos"/>
                <w:noProof/>
              </w:rPr>
              <w:t>ranjamente de plată</w:t>
            </w:r>
            <w:r>
              <w:rPr>
                <w:noProof/>
                <w:webHidden/>
              </w:rPr>
              <w:tab/>
            </w:r>
            <w:r>
              <w:rPr>
                <w:noProof/>
                <w:webHidden/>
              </w:rPr>
              <w:fldChar w:fldCharType="begin"/>
            </w:r>
            <w:r>
              <w:rPr>
                <w:noProof/>
                <w:webHidden/>
              </w:rPr>
              <w:instrText xml:space="preserve"> PAGEREF _Toc223345553 \h </w:instrText>
            </w:r>
            <w:r>
              <w:rPr>
                <w:noProof/>
                <w:webHidden/>
              </w:rPr>
            </w:r>
            <w:r>
              <w:rPr>
                <w:noProof/>
                <w:webHidden/>
              </w:rPr>
              <w:fldChar w:fldCharType="separate"/>
            </w:r>
            <w:r>
              <w:rPr>
                <w:noProof/>
                <w:webHidden/>
              </w:rPr>
              <w:t>6</w:t>
            </w:r>
            <w:r>
              <w:rPr>
                <w:noProof/>
                <w:webHidden/>
              </w:rPr>
              <w:fldChar w:fldCharType="end"/>
            </w:r>
          </w:hyperlink>
        </w:p>
        <w:p w14:paraId="3D39A7B2" w14:textId="0A30E398"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4" w:history="1">
            <w:r w:rsidRPr="007D7FD6">
              <w:rPr>
                <w:rStyle w:val="Hyperlink"/>
                <w:rFonts w:eastAsia="Aptos"/>
                <w:noProof/>
                <w:lang w:val="en-GB"/>
              </w:rPr>
              <w:t>5.</w:t>
            </w:r>
            <w:r>
              <w:rPr>
                <w:rFonts w:eastAsiaTheme="minorEastAsia"/>
                <w:b w:val="0"/>
                <w:bCs w:val="0"/>
                <w:i w:val="0"/>
                <w:iCs w:val="0"/>
                <w:noProof/>
                <w:color w:val="auto"/>
                <w:sz w:val="22"/>
                <w:szCs w:val="22"/>
                <w:lang w:val="en-US"/>
              </w:rPr>
              <w:tab/>
            </w:r>
            <w:r w:rsidRPr="007D7FD6">
              <w:rPr>
                <w:rStyle w:val="Hyperlink"/>
                <w:noProof/>
              </w:rPr>
              <w:t>Păstrarea înregistrărilor</w:t>
            </w:r>
            <w:r>
              <w:rPr>
                <w:noProof/>
                <w:webHidden/>
              </w:rPr>
              <w:tab/>
            </w:r>
            <w:r>
              <w:rPr>
                <w:noProof/>
                <w:webHidden/>
              </w:rPr>
              <w:fldChar w:fldCharType="begin"/>
            </w:r>
            <w:r>
              <w:rPr>
                <w:noProof/>
                <w:webHidden/>
              </w:rPr>
              <w:instrText xml:space="preserve"> PAGEREF _Toc223345554 \h </w:instrText>
            </w:r>
            <w:r>
              <w:rPr>
                <w:noProof/>
                <w:webHidden/>
              </w:rPr>
            </w:r>
            <w:r>
              <w:rPr>
                <w:noProof/>
                <w:webHidden/>
              </w:rPr>
              <w:fldChar w:fldCharType="separate"/>
            </w:r>
            <w:r>
              <w:rPr>
                <w:noProof/>
                <w:webHidden/>
              </w:rPr>
              <w:t>6</w:t>
            </w:r>
            <w:r>
              <w:rPr>
                <w:noProof/>
                <w:webHidden/>
              </w:rPr>
              <w:fldChar w:fldCharType="end"/>
            </w:r>
          </w:hyperlink>
        </w:p>
        <w:p w14:paraId="67E335FF" w14:textId="28A1B93C"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5" w:history="1">
            <w:r w:rsidRPr="007D7FD6">
              <w:rPr>
                <w:rStyle w:val="Hyperlink"/>
                <w:rFonts w:eastAsia="Aptos"/>
                <w:noProof/>
                <w:lang w:val="en-GB"/>
              </w:rPr>
              <w:t>6.</w:t>
            </w:r>
            <w:r>
              <w:rPr>
                <w:rFonts w:eastAsiaTheme="minorEastAsia"/>
                <w:b w:val="0"/>
                <w:bCs w:val="0"/>
                <w:i w:val="0"/>
                <w:iCs w:val="0"/>
                <w:noProof/>
                <w:color w:val="auto"/>
                <w:sz w:val="22"/>
                <w:szCs w:val="22"/>
                <w:lang w:val="en-US"/>
              </w:rPr>
              <w:tab/>
            </w:r>
            <w:r w:rsidRPr="007D7FD6">
              <w:rPr>
                <w:rStyle w:val="Hyperlink"/>
                <w:rFonts w:eastAsia="Aptos"/>
                <w:noProof/>
                <w:lang w:val="en-GB"/>
              </w:rPr>
              <w:t>TVA</w:t>
            </w:r>
            <w:r>
              <w:rPr>
                <w:noProof/>
                <w:webHidden/>
              </w:rPr>
              <w:tab/>
            </w:r>
            <w:r>
              <w:rPr>
                <w:noProof/>
                <w:webHidden/>
              </w:rPr>
              <w:fldChar w:fldCharType="begin"/>
            </w:r>
            <w:r>
              <w:rPr>
                <w:noProof/>
                <w:webHidden/>
              </w:rPr>
              <w:instrText xml:space="preserve"> PAGEREF _Toc223345555 \h </w:instrText>
            </w:r>
            <w:r>
              <w:rPr>
                <w:noProof/>
                <w:webHidden/>
              </w:rPr>
            </w:r>
            <w:r>
              <w:rPr>
                <w:noProof/>
                <w:webHidden/>
              </w:rPr>
              <w:fldChar w:fldCharType="separate"/>
            </w:r>
            <w:r>
              <w:rPr>
                <w:noProof/>
                <w:webHidden/>
              </w:rPr>
              <w:t>6</w:t>
            </w:r>
            <w:r>
              <w:rPr>
                <w:noProof/>
                <w:webHidden/>
              </w:rPr>
              <w:fldChar w:fldCharType="end"/>
            </w:r>
          </w:hyperlink>
        </w:p>
        <w:p w14:paraId="129B6BC7" w14:textId="228DC9BC"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6" w:history="1">
            <w:r w:rsidRPr="007D7FD6">
              <w:rPr>
                <w:rStyle w:val="Hyperlink"/>
                <w:rFonts w:eastAsia="Aptos"/>
                <w:noProof/>
                <w:lang w:val="en-GB"/>
              </w:rPr>
              <w:t>7.</w:t>
            </w:r>
            <w:r>
              <w:rPr>
                <w:rFonts w:eastAsiaTheme="minorEastAsia"/>
                <w:b w:val="0"/>
                <w:bCs w:val="0"/>
                <w:i w:val="0"/>
                <w:iCs w:val="0"/>
                <w:noProof/>
                <w:color w:val="auto"/>
                <w:sz w:val="22"/>
                <w:szCs w:val="22"/>
                <w:lang w:val="en-US"/>
              </w:rPr>
              <w:tab/>
            </w:r>
            <w:r w:rsidRPr="007D7FD6">
              <w:rPr>
                <w:rStyle w:val="Hyperlink"/>
                <w:noProof/>
              </w:rPr>
              <w:t>Dubla finanțare</w:t>
            </w:r>
            <w:r>
              <w:rPr>
                <w:noProof/>
                <w:webHidden/>
              </w:rPr>
              <w:tab/>
            </w:r>
            <w:r>
              <w:rPr>
                <w:noProof/>
                <w:webHidden/>
              </w:rPr>
              <w:fldChar w:fldCharType="begin"/>
            </w:r>
            <w:r>
              <w:rPr>
                <w:noProof/>
                <w:webHidden/>
              </w:rPr>
              <w:instrText xml:space="preserve"> PAGEREF _Toc223345556 \h </w:instrText>
            </w:r>
            <w:r>
              <w:rPr>
                <w:noProof/>
                <w:webHidden/>
              </w:rPr>
            </w:r>
            <w:r>
              <w:rPr>
                <w:noProof/>
                <w:webHidden/>
              </w:rPr>
              <w:fldChar w:fldCharType="separate"/>
            </w:r>
            <w:r>
              <w:rPr>
                <w:noProof/>
                <w:webHidden/>
              </w:rPr>
              <w:t>6</w:t>
            </w:r>
            <w:r>
              <w:rPr>
                <w:noProof/>
                <w:webHidden/>
              </w:rPr>
              <w:fldChar w:fldCharType="end"/>
            </w:r>
          </w:hyperlink>
        </w:p>
        <w:p w14:paraId="6F827999" w14:textId="342734FE" w:rsidR="00F37A17" w:rsidRDefault="00F37A17">
          <w:pPr>
            <w:pStyle w:val="TOC1"/>
            <w:tabs>
              <w:tab w:val="left" w:pos="440"/>
              <w:tab w:val="right" w:leader="dot" w:pos="9062"/>
            </w:tabs>
            <w:rPr>
              <w:rFonts w:eastAsiaTheme="minorEastAsia"/>
              <w:b w:val="0"/>
              <w:bCs w:val="0"/>
              <w:i w:val="0"/>
              <w:iCs w:val="0"/>
              <w:noProof/>
              <w:color w:val="auto"/>
              <w:sz w:val="22"/>
              <w:szCs w:val="22"/>
              <w:lang w:val="en-US"/>
            </w:rPr>
          </w:pPr>
          <w:hyperlink w:anchor="_Toc223345557" w:history="1">
            <w:r w:rsidRPr="007D7FD6">
              <w:rPr>
                <w:rStyle w:val="Hyperlink"/>
                <w:rFonts w:eastAsia="Aptos"/>
                <w:noProof/>
                <w:lang w:val="en-GB"/>
              </w:rPr>
              <w:t>8.</w:t>
            </w:r>
            <w:r>
              <w:rPr>
                <w:rFonts w:eastAsiaTheme="minorEastAsia"/>
                <w:b w:val="0"/>
                <w:bCs w:val="0"/>
                <w:i w:val="0"/>
                <w:iCs w:val="0"/>
                <w:noProof/>
                <w:color w:val="auto"/>
                <w:sz w:val="22"/>
                <w:szCs w:val="22"/>
                <w:lang w:val="en-US"/>
              </w:rPr>
              <w:tab/>
            </w:r>
            <w:r w:rsidRPr="007D7FD6">
              <w:rPr>
                <w:rStyle w:val="Hyperlink"/>
                <w:noProof/>
              </w:rPr>
              <w:t>Documente de referință</w:t>
            </w:r>
            <w:r>
              <w:rPr>
                <w:noProof/>
                <w:webHidden/>
              </w:rPr>
              <w:tab/>
            </w:r>
            <w:r>
              <w:rPr>
                <w:noProof/>
                <w:webHidden/>
              </w:rPr>
              <w:fldChar w:fldCharType="begin"/>
            </w:r>
            <w:r>
              <w:rPr>
                <w:noProof/>
                <w:webHidden/>
              </w:rPr>
              <w:instrText xml:space="preserve"> PAGEREF _Toc223345557 \h </w:instrText>
            </w:r>
            <w:r>
              <w:rPr>
                <w:noProof/>
                <w:webHidden/>
              </w:rPr>
            </w:r>
            <w:r>
              <w:rPr>
                <w:noProof/>
                <w:webHidden/>
              </w:rPr>
              <w:fldChar w:fldCharType="separate"/>
            </w:r>
            <w:r>
              <w:rPr>
                <w:noProof/>
                <w:webHidden/>
              </w:rPr>
              <w:t>7</w:t>
            </w:r>
            <w:r>
              <w:rPr>
                <w:noProof/>
                <w:webHidden/>
              </w:rPr>
              <w:fldChar w:fldCharType="end"/>
            </w:r>
          </w:hyperlink>
        </w:p>
        <w:p w14:paraId="6DEFE614" w14:textId="20F1E2A7" w:rsidR="00AF2795" w:rsidRPr="005C4F57" w:rsidRDefault="00AF2795" w:rsidP="00AF2795">
          <w:pPr>
            <w:rPr>
              <w:lang w:val="en-GB"/>
            </w:rPr>
          </w:pPr>
          <w:r w:rsidRPr="005C4F57">
            <w:rPr>
              <w:b/>
              <w:bCs/>
              <w:noProof/>
              <w:lang w:val="en-GB"/>
            </w:rPr>
            <w:fldChar w:fldCharType="end"/>
          </w:r>
        </w:p>
      </w:sdtContent>
    </w:sdt>
    <w:p w14:paraId="275A836E" w14:textId="77777777" w:rsidR="00AF2795" w:rsidRPr="005C4F57" w:rsidRDefault="00AF2795" w:rsidP="00AF2795">
      <w:pPr>
        <w:spacing w:after="160" w:line="259" w:lineRule="auto"/>
        <w:jc w:val="left"/>
        <w:rPr>
          <w:rFonts w:asciiTheme="majorHAnsi" w:eastAsiaTheme="majorEastAsia" w:hAnsiTheme="majorHAnsi" w:cstheme="majorBidi" w:hint="eastAsia"/>
          <w:color w:val="487474" w:themeColor="accent1" w:themeShade="BF"/>
          <w:sz w:val="32"/>
          <w:szCs w:val="32"/>
          <w:lang w:val="en-GB"/>
        </w:rPr>
      </w:pPr>
      <w:r w:rsidRPr="005C4F57">
        <w:rPr>
          <w:lang w:val="en-GB"/>
        </w:rPr>
        <w:br w:type="page"/>
      </w:r>
    </w:p>
    <w:p w14:paraId="5670D7AB" w14:textId="5020410E" w:rsidR="00AF2795" w:rsidRPr="005C4F57" w:rsidRDefault="005E0B32" w:rsidP="00AF7825">
      <w:pPr>
        <w:pStyle w:val="Heading1"/>
        <w:numPr>
          <w:ilvl w:val="0"/>
          <w:numId w:val="7"/>
        </w:numPr>
        <w:spacing w:before="0" w:line="240" w:lineRule="auto"/>
        <w:rPr>
          <w:rFonts w:hint="eastAsia"/>
          <w:lang w:val="en-GB"/>
        </w:rPr>
      </w:pPr>
      <w:bookmarkStart w:id="5" w:name="_Toc223345547"/>
      <w:r>
        <w:rPr>
          <w:lang w:val="en-GB"/>
        </w:rPr>
        <w:lastRenderedPageBreak/>
        <w:t>Buget Disponibil</w:t>
      </w:r>
      <w:bookmarkEnd w:id="5"/>
    </w:p>
    <w:p w14:paraId="49D73AD4" w14:textId="4AD63424" w:rsidR="005E0B32" w:rsidRPr="00A47BA0" w:rsidRDefault="00C51D4C" w:rsidP="0096718F">
      <w:pPr>
        <w:spacing w:line="240" w:lineRule="auto"/>
        <w:rPr>
          <w:rFonts w:asciiTheme="majorHAnsi" w:hAnsiTheme="majorHAnsi"/>
          <w:color w:val="auto"/>
          <w:sz w:val="20"/>
          <w:szCs w:val="20"/>
          <w:lang w:val="en-US"/>
        </w:rPr>
      </w:pPr>
      <w:r>
        <w:rPr>
          <w:rFonts w:asciiTheme="majorHAnsi" w:hAnsiTheme="majorHAnsi"/>
          <w:color w:val="auto"/>
          <w:sz w:val="20"/>
          <w:szCs w:val="20"/>
          <w:lang w:val="en-US"/>
        </w:rPr>
        <w:t xml:space="preserve">Bugetul </w:t>
      </w:r>
      <w:r w:rsidR="005E0B32" w:rsidRPr="00A47BA0">
        <w:rPr>
          <w:rFonts w:asciiTheme="majorHAnsi" w:hAnsiTheme="majorHAnsi"/>
          <w:color w:val="auto"/>
          <w:sz w:val="20"/>
          <w:szCs w:val="20"/>
          <w:lang w:val="en-US"/>
        </w:rPr>
        <w:t xml:space="preserve">estimat disponibil pentru </w:t>
      </w:r>
      <w:r w:rsidR="006D55FB">
        <w:rPr>
          <w:rFonts w:asciiTheme="majorHAnsi" w:hAnsiTheme="majorHAnsi"/>
          <w:color w:val="auto"/>
          <w:sz w:val="20"/>
          <w:szCs w:val="20"/>
          <w:lang w:val="en-US"/>
        </w:rPr>
        <w:t>A</w:t>
      </w:r>
      <w:r w:rsidR="005E0B32" w:rsidRPr="00A47BA0">
        <w:rPr>
          <w:rFonts w:asciiTheme="majorHAnsi" w:hAnsiTheme="majorHAnsi"/>
          <w:color w:val="auto"/>
          <w:sz w:val="20"/>
          <w:szCs w:val="20"/>
          <w:lang w:val="en-US"/>
        </w:rPr>
        <w:t xml:space="preserve">pelul </w:t>
      </w:r>
      <w:r w:rsidR="006D55FB">
        <w:rPr>
          <w:rFonts w:asciiTheme="majorHAnsi" w:hAnsiTheme="majorHAnsi"/>
          <w:color w:val="auto"/>
          <w:sz w:val="20"/>
          <w:szCs w:val="20"/>
          <w:lang w:val="en-US"/>
        </w:rPr>
        <w:t xml:space="preserve">1 </w:t>
      </w:r>
      <w:r w:rsidR="005E0B32" w:rsidRPr="00A47BA0">
        <w:rPr>
          <w:rFonts w:asciiTheme="majorHAnsi" w:hAnsiTheme="majorHAnsi"/>
          <w:bCs/>
          <w:color w:val="auto"/>
          <w:sz w:val="20"/>
          <w:szCs w:val="20"/>
          <w:lang w:val="en-US"/>
        </w:rPr>
        <w:t>SECURE</w:t>
      </w:r>
      <w:r w:rsidR="006D55FB">
        <w:rPr>
          <w:rFonts w:asciiTheme="majorHAnsi" w:hAnsiTheme="majorHAnsi"/>
          <w:bCs/>
          <w:color w:val="auto"/>
          <w:sz w:val="20"/>
          <w:szCs w:val="20"/>
          <w:lang w:val="en-US"/>
        </w:rPr>
        <w:t xml:space="preserve"> </w:t>
      </w:r>
      <w:r w:rsidR="005E0B32" w:rsidRPr="00A47BA0">
        <w:rPr>
          <w:rFonts w:asciiTheme="majorHAnsi" w:hAnsiTheme="majorHAnsi"/>
          <w:color w:val="auto"/>
          <w:sz w:val="20"/>
          <w:szCs w:val="20"/>
          <w:lang w:val="en-US"/>
        </w:rPr>
        <w:t>– conform Anexa 1</w:t>
      </w:r>
      <w:r w:rsidR="00D4160A">
        <w:rPr>
          <w:rFonts w:asciiTheme="majorHAnsi" w:hAnsiTheme="majorHAnsi"/>
          <w:color w:val="auto"/>
          <w:sz w:val="20"/>
          <w:szCs w:val="20"/>
          <w:lang w:val="en-US"/>
        </w:rPr>
        <w:t xml:space="preserve"> - </w:t>
      </w:r>
      <w:r w:rsidR="00D4160A" w:rsidRPr="00D4160A">
        <w:rPr>
          <w:rFonts w:asciiTheme="majorHAnsi" w:hAnsiTheme="majorHAnsi"/>
          <w:i/>
          <w:iCs/>
          <w:color w:val="auto"/>
          <w:sz w:val="20"/>
          <w:szCs w:val="20"/>
          <w:lang w:val="en-US"/>
        </w:rPr>
        <w:t>Ghidul solicitantului pentru apelurile deschise</w:t>
      </w:r>
      <w:r w:rsidR="00D4160A" w:rsidRPr="00D4160A">
        <w:rPr>
          <w:rFonts w:asciiTheme="majorHAnsi" w:hAnsiTheme="majorHAnsi"/>
          <w:color w:val="auto"/>
          <w:sz w:val="20"/>
          <w:szCs w:val="20"/>
          <w:lang w:val="en-US"/>
        </w:rPr>
        <w:t xml:space="preserve"> </w:t>
      </w:r>
      <w:r w:rsidR="005E0B32" w:rsidRPr="00A47BA0">
        <w:rPr>
          <w:rFonts w:asciiTheme="majorHAnsi" w:hAnsiTheme="majorHAnsi"/>
          <w:color w:val="auto"/>
          <w:sz w:val="20"/>
          <w:szCs w:val="20"/>
          <w:lang w:val="en-US"/>
        </w:rPr>
        <w:t xml:space="preserve"> – este de </w:t>
      </w:r>
      <w:r w:rsidR="005E0B32" w:rsidRPr="00A47BA0">
        <w:rPr>
          <w:rFonts w:asciiTheme="majorHAnsi" w:hAnsiTheme="majorHAnsi"/>
          <w:bCs/>
          <w:color w:val="auto"/>
          <w:sz w:val="20"/>
          <w:szCs w:val="20"/>
          <w:lang w:val="en-US"/>
        </w:rPr>
        <w:t>5.000.000 EUR</w:t>
      </w:r>
      <w:r w:rsidR="005E0B32" w:rsidRPr="00A47BA0">
        <w:rPr>
          <w:rFonts w:asciiTheme="majorHAnsi" w:hAnsiTheme="majorHAnsi"/>
          <w:color w:val="auto"/>
          <w:sz w:val="20"/>
          <w:szCs w:val="20"/>
          <w:lang w:val="en-US"/>
        </w:rPr>
        <w:t>.</w:t>
      </w:r>
    </w:p>
    <w:p w14:paraId="60F8BE7D" w14:textId="5037FFE1" w:rsidR="005E0B32" w:rsidRPr="00A47BA0" w:rsidRDefault="005E0B32" w:rsidP="0096718F">
      <w:pPr>
        <w:spacing w:line="240" w:lineRule="auto"/>
        <w:rPr>
          <w:rFonts w:asciiTheme="majorHAnsi" w:hAnsiTheme="majorHAnsi"/>
          <w:color w:val="auto"/>
          <w:sz w:val="20"/>
          <w:szCs w:val="20"/>
          <w:lang w:val="en-US"/>
        </w:rPr>
      </w:pPr>
      <w:r w:rsidRPr="00A47BA0">
        <w:rPr>
          <w:rFonts w:asciiTheme="majorHAnsi" w:hAnsiTheme="majorHAnsi"/>
          <w:color w:val="auto"/>
          <w:sz w:val="20"/>
          <w:szCs w:val="20"/>
          <w:lang w:val="en-US"/>
        </w:rPr>
        <w:t xml:space="preserve">Consorțiul își rezervă dreptul de a nu </w:t>
      </w:r>
      <w:r w:rsidR="00E43A82">
        <w:rPr>
          <w:rFonts w:asciiTheme="majorHAnsi" w:hAnsiTheme="majorHAnsi"/>
          <w:color w:val="auto"/>
          <w:sz w:val="20"/>
          <w:szCs w:val="20"/>
          <w:lang w:val="en-US"/>
        </w:rPr>
        <w:t xml:space="preserve">aloca integral </w:t>
      </w:r>
      <w:r w:rsidRPr="00A47BA0">
        <w:rPr>
          <w:rFonts w:asciiTheme="majorHAnsi" w:hAnsiTheme="majorHAnsi"/>
          <w:color w:val="auto"/>
          <w:sz w:val="20"/>
          <w:szCs w:val="20"/>
          <w:lang w:val="en-US"/>
        </w:rPr>
        <w:t>fondurile disponibile și de a le redistribui către apelurile SECURE ulterioare, în funcție de propunerile primite și de rezultat</w:t>
      </w:r>
      <w:r w:rsidR="006D55FB">
        <w:rPr>
          <w:rFonts w:asciiTheme="majorHAnsi" w:hAnsiTheme="majorHAnsi"/>
          <w:color w:val="auto"/>
          <w:sz w:val="20"/>
          <w:szCs w:val="20"/>
          <w:lang w:val="en-US"/>
        </w:rPr>
        <w:t>ele</w:t>
      </w:r>
      <w:r w:rsidRPr="00A47BA0">
        <w:rPr>
          <w:rFonts w:asciiTheme="majorHAnsi" w:hAnsiTheme="majorHAnsi"/>
          <w:color w:val="auto"/>
          <w:sz w:val="20"/>
          <w:szCs w:val="20"/>
          <w:lang w:val="en-US"/>
        </w:rPr>
        <w:t xml:space="preserve"> evaluări</w:t>
      </w:r>
      <w:r w:rsidR="006D55FB">
        <w:rPr>
          <w:rFonts w:asciiTheme="majorHAnsi" w:hAnsiTheme="majorHAnsi"/>
          <w:color w:val="auto"/>
          <w:sz w:val="20"/>
          <w:szCs w:val="20"/>
          <w:lang w:val="en-US"/>
        </w:rPr>
        <w:t>lor</w:t>
      </w:r>
      <w:r w:rsidRPr="00A47BA0">
        <w:rPr>
          <w:rFonts w:asciiTheme="majorHAnsi" w:hAnsiTheme="majorHAnsi"/>
          <w:color w:val="auto"/>
          <w:sz w:val="20"/>
          <w:szCs w:val="20"/>
          <w:lang w:val="en-US"/>
        </w:rPr>
        <w:t>.</w:t>
      </w:r>
    </w:p>
    <w:p w14:paraId="41B0BBB1" w14:textId="78F621A0" w:rsidR="005E0B32" w:rsidRPr="00A47BA0" w:rsidRDefault="005E0B32" w:rsidP="0096718F">
      <w:pPr>
        <w:spacing w:line="240" w:lineRule="auto"/>
        <w:rPr>
          <w:rFonts w:asciiTheme="majorHAnsi" w:hAnsiTheme="majorHAnsi"/>
          <w:color w:val="auto"/>
          <w:sz w:val="20"/>
          <w:szCs w:val="20"/>
          <w:lang w:val="en-US"/>
        </w:rPr>
      </w:pPr>
      <w:r w:rsidRPr="00A47BA0">
        <w:rPr>
          <w:rFonts w:asciiTheme="majorHAnsi" w:hAnsiTheme="majorHAnsi"/>
          <w:color w:val="auto"/>
          <w:sz w:val="20"/>
          <w:szCs w:val="20"/>
          <w:lang w:val="en-US"/>
        </w:rPr>
        <w:t xml:space="preserve">Solicitanții selectați vor primi un grant care acoperă </w:t>
      </w:r>
      <w:r w:rsidRPr="00A47BA0">
        <w:rPr>
          <w:rFonts w:asciiTheme="majorHAnsi" w:hAnsiTheme="majorHAnsi"/>
          <w:bCs/>
          <w:color w:val="auto"/>
          <w:sz w:val="20"/>
          <w:szCs w:val="20"/>
          <w:lang w:val="en-US"/>
        </w:rPr>
        <w:t>50% din totalul costurilor eligibile</w:t>
      </w:r>
      <w:r w:rsidR="00E43A82">
        <w:rPr>
          <w:rFonts w:asciiTheme="majorHAnsi" w:hAnsiTheme="majorHAnsi"/>
          <w:color w:val="auto"/>
          <w:sz w:val="20"/>
          <w:szCs w:val="20"/>
          <w:lang w:val="en-US"/>
        </w:rPr>
        <w:t xml:space="preserve"> ale p</w:t>
      </w:r>
      <w:r w:rsidRPr="00A47BA0">
        <w:rPr>
          <w:rFonts w:asciiTheme="majorHAnsi" w:hAnsiTheme="majorHAnsi"/>
          <w:color w:val="auto"/>
          <w:sz w:val="20"/>
          <w:szCs w:val="20"/>
          <w:lang w:val="en-US"/>
        </w:rPr>
        <w:t xml:space="preserve">roiectului lor, până la o contribuție maximă </w:t>
      </w:r>
      <w:r w:rsidR="00145CB8">
        <w:rPr>
          <w:rFonts w:asciiTheme="majorHAnsi" w:hAnsiTheme="majorHAnsi"/>
          <w:color w:val="auto"/>
          <w:sz w:val="20"/>
          <w:szCs w:val="20"/>
          <w:lang w:val="en-US"/>
        </w:rPr>
        <w:t xml:space="preserve">a proiectului </w:t>
      </w:r>
      <w:r w:rsidRPr="00A47BA0">
        <w:rPr>
          <w:rFonts w:asciiTheme="majorHAnsi" w:hAnsiTheme="majorHAnsi"/>
          <w:color w:val="auto"/>
          <w:sz w:val="20"/>
          <w:szCs w:val="20"/>
          <w:lang w:val="en-US"/>
        </w:rPr>
        <w:t xml:space="preserve">SECURE de </w:t>
      </w:r>
      <w:r w:rsidRPr="00A47BA0">
        <w:rPr>
          <w:rFonts w:asciiTheme="majorHAnsi" w:hAnsiTheme="majorHAnsi"/>
          <w:bCs/>
          <w:color w:val="auto"/>
          <w:sz w:val="20"/>
          <w:szCs w:val="20"/>
          <w:lang w:val="en-US"/>
        </w:rPr>
        <w:t>30.000 EUR</w:t>
      </w:r>
      <w:r w:rsidRPr="00A47BA0">
        <w:rPr>
          <w:rFonts w:asciiTheme="majorHAnsi" w:hAnsiTheme="majorHAnsi"/>
          <w:color w:val="auto"/>
          <w:sz w:val="20"/>
          <w:szCs w:val="20"/>
          <w:lang w:val="en-US"/>
        </w:rPr>
        <w:t xml:space="preserve">. Dacă costul total al </w:t>
      </w:r>
      <w:r w:rsidR="006D55FB">
        <w:rPr>
          <w:rFonts w:asciiTheme="majorHAnsi" w:hAnsiTheme="majorHAnsi"/>
          <w:color w:val="auto"/>
          <w:sz w:val="20"/>
          <w:szCs w:val="20"/>
          <w:lang w:val="en-US"/>
        </w:rPr>
        <w:t>p</w:t>
      </w:r>
      <w:r w:rsidRPr="00A47BA0">
        <w:rPr>
          <w:rFonts w:asciiTheme="majorHAnsi" w:hAnsiTheme="majorHAnsi"/>
          <w:color w:val="auto"/>
          <w:sz w:val="20"/>
          <w:szCs w:val="20"/>
          <w:lang w:val="en-US"/>
        </w:rPr>
        <w:t>roiectului depășește 60.000 EUR, contribuția SECURE va rămâne plafonată la 30.000 EUR.</w:t>
      </w:r>
    </w:p>
    <w:p w14:paraId="341D5FED" w14:textId="77777777" w:rsidR="005E0B32" w:rsidRPr="00A47BA0" w:rsidRDefault="005E0B32" w:rsidP="0096718F">
      <w:pPr>
        <w:spacing w:line="240" w:lineRule="auto"/>
        <w:rPr>
          <w:rFonts w:asciiTheme="majorHAnsi" w:hAnsiTheme="majorHAnsi"/>
          <w:color w:val="auto"/>
          <w:sz w:val="20"/>
          <w:szCs w:val="20"/>
          <w:lang w:val="en-US"/>
        </w:rPr>
      </w:pPr>
      <w:r w:rsidRPr="00A47BA0">
        <w:rPr>
          <w:rFonts w:asciiTheme="majorHAnsi" w:hAnsiTheme="majorHAnsi"/>
          <w:color w:val="auto"/>
          <w:sz w:val="20"/>
          <w:szCs w:val="20"/>
          <w:lang w:val="en-US"/>
        </w:rPr>
        <w:t xml:space="preserve">Solicitanții trebuie să completeze </w:t>
      </w:r>
      <w:r w:rsidRPr="00A47BA0">
        <w:rPr>
          <w:rFonts w:asciiTheme="majorHAnsi" w:hAnsiTheme="majorHAnsi"/>
          <w:bCs/>
          <w:color w:val="auto"/>
          <w:sz w:val="20"/>
          <w:szCs w:val="20"/>
          <w:lang w:val="en-US"/>
        </w:rPr>
        <w:t>ANEXA 1.3 - Model de Buget al Propunerii</w:t>
      </w:r>
      <w:r w:rsidRPr="00A47BA0">
        <w:rPr>
          <w:rFonts w:asciiTheme="majorHAnsi" w:hAnsiTheme="majorHAnsi"/>
          <w:color w:val="auto"/>
          <w:sz w:val="20"/>
          <w:szCs w:val="20"/>
          <w:lang w:val="en-US"/>
        </w:rPr>
        <w:t xml:space="preserve"> în euro (EUR), furnizând o defalcare a costurilor eligibile estimate pe categorii de buget.</w:t>
      </w:r>
    </w:p>
    <w:p w14:paraId="65F5CCC7" w14:textId="142AB34B" w:rsidR="005E0B32" w:rsidRPr="00A47BA0" w:rsidRDefault="005E0B32" w:rsidP="0096718F">
      <w:pPr>
        <w:spacing w:line="240" w:lineRule="auto"/>
        <w:rPr>
          <w:rFonts w:asciiTheme="majorHAnsi" w:hAnsiTheme="majorHAnsi"/>
          <w:color w:val="auto"/>
          <w:sz w:val="20"/>
          <w:szCs w:val="20"/>
          <w:lang w:val="en-US"/>
        </w:rPr>
      </w:pPr>
      <w:r w:rsidRPr="00A47BA0">
        <w:rPr>
          <w:rFonts w:asciiTheme="majorHAnsi" w:hAnsiTheme="majorHAnsi"/>
          <w:color w:val="auto"/>
          <w:sz w:val="20"/>
          <w:szCs w:val="20"/>
          <w:lang w:val="en-US"/>
        </w:rPr>
        <w:t xml:space="preserve">Solicitanții stabiliți în țări din afara zonei Euro trebuie să utilizeze </w:t>
      </w:r>
      <w:r w:rsidR="00E43A82">
        <w:rPr>
          <w:rFonts w:asciiTheme="majorHAnsi" w:hAnsiTheme="majorHAnsi"/>
          <w:color w:val="auto"/>
          <w:sz w:val="20"/>
          <w:szCs w:val="20"/>
          <w:lang w:val="en-US"/>
        </w:rPr>
        <w:t>cursul de schimb contabil lunar</w:t>
      </w:r>
      <w:r w:rsidRPr="00A47BA0">
        <w:rPr>
          <w:rFonts w:asciiTheme="majorHAnsi" w:hAnsiTheme="majorHAnsi"/>
          <w:color w:val="auto"/>
          <w:sz w:val="20"/>
          <w:szCs w:val="20"/>
          <w:lang w:val="en-US"/>
        </w:rPr>
        <w:t xml:space="preserve"> a</w:t>
      </w:r>
      <w:r w:rsidR="00E43A82">
        <w:rPr>
          <w:rFonts w:asciiTheme="majorHAnsi" w:hAnsiTheme="majorHAnsi"/>
          <w:color w:val="auto"/>
          <w:sz w:val="20"/>
          <w:szCs w:val="20"/>
          <w:lang w:val="en-US"/>
        </w:rPr>
        <w:t>l</w:t>
      </w:r>
      <w:r w:rsidRPr="00A47BA0">
        <w:rPr>
          <w:rFonts w:asciiTheme="majorHAnsi" w:hAnsiTheme="majorHAnsi"/>
          <w:color w:val="auto"/>
          <w:sz w:val="20"/>
          <w:szCs w:val="20"/>
          <w:lang w:val="en-US"/>
        </w:rPr>
        <w:t xml:space="preserve"> Băncii Centrale Europene, publicat în seria C a Jurnalului Oficial </w:t>
      </w:r>
      <w:r w:rsidR="00E43A82">
        <w:rPr>
          <w:rFonts w:asciiTheme="majorHAnsi" w:hAnsiTheme="majorHAnsi"/>
          <w:color w:val="auto"/>
          <w:sz w:val="20"/>
          <w:szCs w:val="20"/>
          <w:lang w:val="en-US"/>
        </w:rPr>
        <w:t>al Uniunii Europene, disponibil</w:t>
      </w:r>
      <w:r w:rsidRPr="00A47BA0">
        <w:rPr>
          <w:rFonts w:asciiTheme="majorHAnsi" w:hAnsiTheme="majorHAnsi"/>
          <w:color w:val="auto"/>
          <w:sz w:val="20"/>
          <w:szCs w:val="20"/>
          <w:lang w:val="en-US"/>
        </w:rPr>
        <w:t xml:space="preserve"> la: </w:t>
      </w:r>
      <w:hyperlink r:id="rId15" w:tgtFrame="_blank" w:history="1">
        <w:r w:rsidRPr="00A47BA0">
          <w:rPr>
            <w:rStyle w:val="Hyperlink"/>
            <w:rFonts w:asciiTheme="majorHAnsi" w:hAnsiTheme="majorHAnsi"/>
            <w:sz w:val="20"/>
            <w:szCs w:val="20"/>
            <w:lang w:val="en-US"/>
          </w:rPr>
          <w:t>http://www.ecb.europa.eu/stats/exchange/eurofxref/html/index.en.html</w:t>
        </w:r>
      </w:hyperlink>
      <w:r w:rsidRPr="00A47BA0">
        <w:rPr>
          <w:rFonts w:asciiTheme="majorHAnsi" w:hAnsiTheme="majorHAnsi"/>
          <w:color w:val="auto"/>
          <w:sz w:val="20"/>
          <w:szCs w:val="20"/>
          <w:lang w:val="en-US"/>
        </w:rPr>
        <w:t>.</w:t>
      </w:r>
    </w:p>
    <w:p w14:paraId="2AE60CB6" w14:textId="77777777" w:rsidR="00AF2795" w:rsidRPr="005C4F57" w:rsidRDefault="00AF2795" w:rsidP="00AF2795">
      <w:pPr>
        <w:spacing w:line="240" w:lineRule="auto"/>
        <w:jc w:val="left"/>
        <w:rPr>
          <w:rFonts w:asciiTheme="majorHAnsi" w:hAnsiTheme="majorHAnsi"/>
          <w:sz w:val="20"/>
          <w:szCs w:val="20"/>
          <w:lang w:val="en-GB"/>
        </w:rPr>
      </w:pPr>
    </w:p>
    <w:p w14:paraId="568260E8" w14:textId="59BC77D1" w:rsidR="00AF2795" w:rsidRPr="005C4F57" w:rsidRDefault="005E0B32" w:rsidP="00AF7825">
      <w:pPr>
        <w:pStyle w:val="Heading1"/>
        <w:numPr>
          <w:ilvl w:val="0"/>
          <w:numId w:val="7"/>
        </w:numPr>
        <w:spacing w:before="0" w:line="240" w:lineRule="auto"/>
        <w:rPr>
          <w:rFonts w:hint="eastAsia"/>
          <w:lang w:val="en-GB"/>
        </w:rPr>
      </w:pPr>
      <w:bookmarkStart w:id="6" w:name="_Toc223345548"/>
      <w:r>
        <w:rPr>
          <w:lang w:val="en-GB"/>
        </w:rPr>
        <w:t>Costuri Eligibile</w:t>
      </w:r>
      <w:bookmarkEnd w:id="6"/>
    </w:p>
    <w:p w14:paraId="62CC865C" w14:textId="517C0317" w:rsidR="00AF2795" w:rsidRPr="005C4F57" w:rsidRDefault="005E0B32" w:rsidP="00AF2795">
      <w:pPr>
        <w:spacing w:line="240" w:lineRule="auto"/>
        <w:rPr>
          <w:rFonts w:asciiTheme="majorHAnsi" w:hAnsiTheme="majorHAnsi"/>
          <w:color w:val="auto"/>
          <w:sz w:val="20"/>
          <w:szCs w:val="20"/>
          <w:lang w:val="en-GB"/>
        </w:rPr>
      </w:pPr>
      <w:r w:rsidRPr="005E0B32">
        <w:rPr>
          <w:rFonts w:asciiTheme="majorHAnsi" w:hAnsiTheme="majorHAnsi"/>
          <w:color w:val="auto"/>
          <w:sz w:val="20"/>
          <w:szCs w:val="20"/>
        </w:rPr>
        <w:t xml:space="preserve">Costurile directe eligibile pentru </w:t>
      </w:r>
      <w:r w:rsidR="004E0591">
        <w:rPr>
          <w:rFonts w:asciiTheme="majorHAnsi" w:hAnsiTheme="majorHAnsi"/>
          <w:color w:val="auto"/>
          <w:sz w:val="20"/>
          <w:szCs w:val="20"/>
        </w:rPr>
        <w:t>p</w:t>
      </w:r>
      <w:r w:rsidRPr="005E0B32">
        <w:rPr>
          <w:rFonts w:asciiTheme="majorHAnsi" w:hAnsiTheme="majorHAnsi"/>
          <w:color w:val="auto"/>
          <w:sz w:val="20"/>
          <w:szCs w:val="20"/>
        </w:rPr>
        <w:t xml:space="preserve">roiect trebuie să îndeplinească criteriile de eligibilitate stabilite în ghidul apelului. Acestea trebuie să fie identificabile ca fiind costuri specifice direct legate de performanța </w:t>
      </w:r>
      <w:r w:rsidR="004E0591">
        <w:rPr>
          <w:rFonts w:asciiTheme="majorHAnsi" w:hAnsiTheme="majorHAnsi"/>
          <w:color w:val="auto"/>
          <w:sz w:val="20"/>
          <w:szCs w:val="20"/>
        </w:rPr>
        <w:t>p</w:t>
      </w:r>
      <w:r w:rsidRPr="005E0B32">
        <w:rPr>
          <w:rFonts w:asciiTheme="majorHAnsi" w:hAnsiTheme="majorHAnsi"/>
          <w:color w:val="auto"/>
          <w:sz w:val="20"/>
          <w:szCs w:val="20"/>
        </w:rPr>
        <w:t>roiectului și direct atribuite acestuia.</w:t>
      </w:r>
    </w:p>
    <w:p w14:paraId="5B4B6EB5" w14:textId="61DEB9A7" w:rsidR="00AF2795" w:rsidRPr="005C4F57" w:rsidRDefault="004E0591" w:rsidP="00AF7825">
      <w:pPr>
        <w:pStyle w:val="Title2"/>
        <w:numPr>
          <w:ilvl w:val="1"/>
          <w:numId w:val="7"/>
        </w:numPr>
        <w:spacing w:before="0" w:line="240" w:lineRule="auto"/>
        <w:ind w:left="1440" w:hanging="360"/>
        <w:rPr>
          <w:rFonts w:hint="eastAsia"/>
          <w:lang w:val="en-GB"/>
        </w:rPr>
      </w:pPr>
      <w:bookmarkStart w:id="7" w:name="_Toc223345549"/>
      <w:r>
        <w:rPr>
          <w:lang w:val="en-GB"/>
        </w:rPr>
        <w:t>Costuri Directe</w:t>
      </w:r>
      <w:bookmarkEnd w:id="7"/>
    </w:p>
    <w:p w14:paraId="3398F78B" w14:textId="59F646DE" w:rsidR="004E0591" w:rsidRPr="004E0591" w:rsidRDefault="004E0591" w:rsidP="004E0591">
      <w:pPr>
        <w:pStyle w:val="StandardText"/>
        <w:spacing w:after="0" w:line="240" w:lineRule="auto"/>
        <w:rPr>
          <w:rFonts w:asciiTheme="majorHAnsi" w:hAnsiTheme="majorHAnsi"/>
          <w:color w:val="auto"/>
          <w:sz w:val="20"/>
          <w:szCs w:val="20"/>
          <w:lang w:val="en-GB"/>
        </w:rPr>
      </w:pPr>
      <w:r w:rsidRPr="004E0591">
        <w:rPr>
          <w:rFonts w:asciiTheme="majorHAnsi" w:hAnsiTheme="majorHAnsi"/>
          <w:noProof/>
          <w:color w:val="auto"/>
          <w:sz w:val="20"/>
          <w:szCs w:val="20"/>
          <w:lang w:val="en-GB"/>
        </w:rPr>
        <w:t>Condițiile</w:t>
      </w:r>
      <w:r w:rsidRPr="004E0591">
        <w:rPr>
          <w:rFonts w:asciiTheme="majorHAnsi" w:hAnsiTheme="majorHAnsi"/>
          <w:color w:val="auto"/>
          <w:sz w:val="20"/>
          <w:szCs w:val="20"/>
          <w:lang w:val="en-GB"/>
        </w:rPr>
        <w:t xml:space="preserve"> generale de eligibilitate pentru costurile directe sunt următoarele:</w:t>
      </w:r>
    </w:p>
    <w:p w14:paraId="29735AA2" w14:textId="77777777"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 xml:space="preserve">trebuie să fie efectiv suportate </w:t>
      </w:r>
    </w:p>
    <w:p w14:paraId="40B21CBE" w14:textId="77777777"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 xml:space="preserve">trebuie să fie suportate în perioada de implementare a proiectului </w:t>
      </w:r>
    </w:p>
    <w:p w14:paraId="3A65CD64" w14:textId="3E2B8AED"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trebuie să fie înscrise ca</w:t>
      </w:r>
      <w:r w:rsidR="00A903A5">
        <w:rPr>
          <w:rFonts w:asciiTheme="majorHAnsi" w:eastAsia="Times New Roman" w:hAnsiTheme="majorHAnsi" w:cs="Times New Roman"/>
          <w:color w:val="auto"/>
          <w:sz w:val="20"/>
          <w:szCs w:val="20"/>
          <w:lang w:val="en-US"/>
        </w:rPr>
        <w:t xml:space="preserve"> </w:t>
      </w:r>
      <w:r w:rsidR="00A903A5">
        <w:rPr>
          <w:rFonts w:asciiTheme="majorHAnsi" w:eastAsia="Times New Roman" w:hAnsiTheme="majorHAnsi" w:cs="Times New Roman"/>
          <w:color w:val="auto"/>
          <w:sz w:val="20"/>
          <w:szCs w:val="20"/>
          <w:lang w:val="ro-RO"/>
        </w:rPr>
        <w:t>fiind</w:t>
      </w:r>
      <w:r w:rsidRPr="005F6699">
        <w:rPr>
          <w:rFonts w:asciiTheme="majorHAnsi" w:eastAsia="Times New Roman" w:hAnsiTheme="majorHAnsi" w:cs="Times New Roman"/>
          <w:color w:val="auto"/>
          <w:sz w:val="20"/>
          <w:szCs w:val="20"/>
          <w:lang w:val="en-US"/>
        </w:rPr>
        <w:t xml:space="preserve"> costuri eligibile în bugetul estimat, la categoria de buget corespunzătoare </w:t>
      </w:r>
    </w:p>
    <w:p w14:paraId="63C145F5" w14:textId="77777777"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 xml:space="preserve">trebuie să fie suportate în legătură cu proiectul și să fie necesare pentru implementarea acestuia </w:t>
      </w:r>
    </w:p>
    <w:p w14:paraId="456C0E23" w14:textId="77777777"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 xml:space="preserve">trebuie să fie identificabile și verificabile și să fie înregistrate în contabilitatea beneficiarului în conformitate cu standardele contabile aplicabile în țara în care este stabilit beneficiarul și cu practicile contabile uzuale ale beneficiarului </w:t>
      </w:r>
    </w:p>
    <w:p w14:paraId="38D4C445" w14:textId="77777777" w:rsidR="005F6699"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 xml:space="preserve">trebuie să respecte legislația națională aplicabilă privind impozitele, legislația muncii și securitatea socială </w:t>
      </w:r>
    </w:p>
    <w:p w14:paraId="4E51413D" w14:textId="350C6D95" w:rsidR="004E0591" w:rsidRPr="005F6699" w:rsidRDefault="005F6699" w:rsidP="005F6699">
      <w:pPr>
        <w:pStyle w:val="ListParagraph"/>
        <w:numPr>
          <w:ilvl w:val="0"/>
          <w:numId w:val="12"/>
        </w:numPr>
        <w:spacing w:after="0" w:line="240" w:lineRule="auto"/>
        <w:rPr>
          <w:rFonts w:asciiTheme="majorHAnsi" w:eastAsia="Times New Roman" w:hAnsiTheme="majorHAnsi" w:cs="Times New Roman"/>
          <w:color w:val="auto"/>
          <w:sz w:val="20"/>
          <w:szCs w:val="20"/>
          <w:lang w:val="en-US"/>
        </w:rPr>
      </w:pPr>
      <w:r w:rsidRPr="005F6699">
        <w:rPr>
          <w:rFonts w:asciiTheme="majorHAnsi" w:eastAsia="Times New Roman" w:hAnsiTheme="majorHAnsi" w:cs="Times New Roman"/>
          <w:color w:val="auto"/>
          <w:sz w:val="20"/>
          <w:szCs w:val="20"/>
          <w:lang w:val="en-US"/>
        </w:rPr>
        <w:t>trebuie să fie rezonabile, justificate și să respecte principiul bunei gestiuni financiare, în special în ceea ce privește economia și eficiența.</w:t>
      </w:r>
    </w:p>
    <w:p w14:paraId="33B62111" w14:textId="6D1F5D05" w:rsidR="004E0591" w:rsidRPr="004E0591" w:rsidRDefault="004E0591" w:rsidP="004E0591">
      <w:pPr>
        <w:pStyle w:val="StandardText"/>
        <w:spacing w:after="0" w:line="240" w:lineRule="auto"/>
        <w:ind w:left="360"/>
        <w:rPr>
          <w:rFonts w:asciiTheme="majorHAnsi" w:hAnsiTheme="majorHAnsi"/>
          <w:color w:val="auto"/>
          <w:sz w:val="20"/>
          <w:szCs w:val="20"/>
          <w:lang w:val="en-GB"/>
        </w:rPr>
      </w:pPr>
      <w:r w:rsidRPr="004E0591">
        <w:rPr>
          <w:rFonts w:asciiTheme="majorHAnsi" w:hAnsiTheme="majorHAnsi"/>
          <w:color w:val="auto"/>
          <w:sz w:val="20"/>
          <w:szCs w:val="20"/>
          <w:lang w:val="en-GB"/>
        </w:rPr>
        <w:t xml:space="preserve">Pentru mai multe detalii, consultați </w:t>
      </w:r>
      <w:hyperlink r:id="rId16" w:history="1">
        <w:r w:rsidRPr="004E0591">
          <w:rPr>
            <w:rStyle w:val="Hyperlink"/>
            <w:sz w:val="20"/>
            <w:szCs w:val="20"/>
            <w:lang w:val="en-GB"/>
          </w:rPr>
          <w:t>AGA - Annotated Grant Agreement</w:t>
        </w:r>
      </w:hyperlink>
      <w:r w:rsidRPr="004E0591">
        <w:rPr>
          <w:rStyle w:val="Hyperlink"/>
          <w:lang w:val="en-GB"/>
        </w:rPr>
        <w:t xml:space="preserve"> </w:t>
      </w:r>
      <w:r w:rsidRPr="004E0591">
        <w:rPr>
          <w:rFonts w:asciiTheme="majorHAnsi" w:hAnsiTheme="majorHAnsi"/>
          <w:color w:val="auto"/>
          <w:sz w:val="20"/>
          <w:szCs w:val="20"/>
          <w:lang w:val="en-GB"/>
        </w:rPr>
        <w:t>(Acordul de Grant Adnotat), articolul 6.1.</w:t>
      </w:r>
    </w:p>
    <w:p w14:paraId="61B2B13A" w14:textId="16A9CB15" w:rsidR="00AF2795" w:rsidRPr="005C4F57" w:rsidRDefault="00AF2795" w:rsidP="00AF2795">
      <w:pPr>
        <w:pStyle w:val="StandardText"/>
        <w:spacing w:line="240" w:lineRule="auto"/>
        <w:rPr>
          <w:rFonts w:asciiTheme="majorHAnsi" w:hAnsiTheme="majorHAnsi"/>
          <w:color w:val="auto"/>
          <w:sz w:val="20"/>
          <w:szCs w:val="20"/>
          <w:lang w:val="en-GB"/>
        </w:rPr>
      </w:pPr>
    </w:p>
    <w:p w14:paraId="1F45DBBC" w14:textId="43CA5C5D" w:rsidR="00AF2795" w:rsidRPr="005C4F57" w:rsidRDefault="004E0591" w:rsidP="00AF7825">
      <w:pPr>
        <w:pStyle w:val="ListParagraph"/>
        <w:numPr>
          <w:ilvl w:val="2"/>
          <w:numId w:val="7"/>
        </w:numPr>
        <w:spacing w:line="240" w:lineRule="auto"/>
        <w:rPr>
          <w:rFonts w:asciiTheme="majorHAnsi" w:hAnsiTheme="majorHAnsi"/>
          <w:b/>
          <w:bCs/>
          <w:color w:val="232223" w:themeColor="text1" w:themeShade="80"/>
          <w:sz w:val="20"/>
          <w:szCs w:val="20"/>
          <w:lang w:val="en-GB"/>
        </w:rPr>
      </w:pPr>
      <w:r>
        <w:rPr>
          <w:rFonts w:asciiTheme="majorHAnsi" w:hAnsiTheme="majorHAnsi"/>
          <w:b/>
          <w:bCs/>
          <w:color w:val="232223" w:themeColor="text1" w:themeShade="80"/>
          <w:sz w:val="20"/>
          <w:szCs w:val="20"/>
          <w:lang w:val="en-GB"/>
        </w:rPr>
        <w:t>Costuri de perso</w:t>
      </w:r>
      <w:r w:rsidR="00BA20EA">
        <w:rPr>
          <w:rFonts w:asciiTheme="majorHAnsi" w:hAnsiTheme="majorHAnsi"/>
          <w:b/>
          <w:bCs/>
          <w:color w:val="232223" w:themeColor="text1" w:themeShade="80"/>
          <w:sz w:val="20"/>
          <w:szCs w:val="20"/>
          <w:lang w:val="en-GB"/>
        </w:rPr>
        <w:t>nal</w:t>
      </w:r>
    </w:p>
    <w:p w14:paraId="560B70B8" w14:textId="5A838B0F" w:rsidR="00AF2795" w:rsidRDefault="004E0591" w:rsidP="00AF2795">
      <w:pPr>
        <w:pStyle w:val="StandardTextDeliverable"/>
        <w:spacing w:before="0" w:after="120"/>
        <w:rPr>
          <w:rFonts w:asciiTheme="majorHAnsi" w:hAnsiTheme="majorHAnsi"/>
        </w:rPr>
      </w:pPr>
      <w:r w:rsidRPr="004E0591">
        <w:rPr>
          <w:rFonts w:asciiTheme="majorHAnsi" w:hAnsiTheme="majorHAnsi"/>
        </w:rPr>
        <w:t>Următoarele categorii de costuri de personal sunt eligibile:</w:t>
      </w:r>
    </w:p>
    <w:p w14:paraId="037AAEEC" w14:textId="77777777" w:rsidR="00AD0CF0" w:rsidRPr="005C4F57" w:rsidRDefault="00AD0CF0" w:rsidP="00AF2795">
      <w:pPr>
        <w:pStyle w:val="StandardTextDeliverable"/>
        <w:spacing w:before="0" w:after="120"/>
        <w:rPr>
          <w:rFonts w:asciiTheme="majorHAnsi" w:hAnsiTheme="majorHAnsi"/>
          <w:lang w:val="en-GB"/>
        </w:rPr>
      </w:pPr>
    </w:p>
    <w:tbl>
      <w:tblPr>
        <w:tblStyle w:val="TableGrid"/>
        <w:tblW w:w="0" w:type="auto"/>
        <w:tblInd w:w="279" w:type="dxa"/>
        <w:tblLook w:val="04A0" w:firstRow="1" w:lastRow="0" w:firstColumn="1" w:lastColumn="0" w:noHBand="0" w:noVBand="1"/>
      </w:tblPr>
      <w:tblGrid>
        <w:gridCol w:w="4240"/>
        <w:gridCol w:w="4226"/>
      </w:tblGrid>
      <w:tr w:rsidR="00AF2795" w:rsidRPr="00AD0CF0" w14:paraId="5DE33ABD" w14:textId="77777777" w:rsidTr="00AD0CF0">
        <w:trPr>
          <w:trHeight w:val="352"/>
        </w:trPr>
        <w:tc>
          <w:tcPr>
            <w:tcW w:w="4240" w:type="dxa"/>
          </w:tcPr>
          <w:p w14:paraId="0FF0303E" w14:textId="6AD792F0" w:rsidR="00AF2795" w:rsidRPr="00AD0CF0" w:rsidRDefault="004E0591">
            <w:pPr>
              <w:spacing w:line="240" w:lineRule="auto"/>
              <w:rPr>
                <w:rFonts w:asciiTheme="majorHAnsi" w:hAnsiTheme="majorHAnsi"/>
                <w:b/>
                <w:bCs/>
                <w:color w:val="auto"/>
                <w:sz w:val="20"/>
                <w:szCs w:val="20"/>
                <w:lang w:val="en-GB"/>
              </w:rPr>
            </w:pPr>
            <w:r w:rsidRPr="00AD0CF0">
              <w:rPr>
                <w:rFonts w:asciiTheme="majorHAnsi" w:hAnsiTheme="majorHAnsi"/>
                <w:b/>
                <w:bCs/>
                <w:color w:val="auto"/>
                <w:sz w:val="20"/>
                <w:szCs w:val="20"/>
                <w:lang w:val="en-GB"/>
              </w:rPr>
              <w:t>Categorie</w:t>
            </w:r>
          </w:p>
        </w:tc>
        <w:tc>
          <w:tcPr>
            <w:tcW w:w="4226" w:type="dxa"/>
          </w:tcPr>
          <w:p w14:paraId="0C77757F" w14:textId="76F0D519" w:rsidR="00AF2795" w:rsidRPr="00AD0CF0" w:rsidRDefault="004E0591">
            <w:pPr>
              <w:spacing w:line="240" w:lineRule="auto"/>
              <w:rPr>
                <w:rFonts w:asciiTheme="majorHAnsi" w:hAnsiTheme="majorHAnsi"/>
                <w:b/>
                <w:bCs/>
                <w:color w:val="auto"/>
                <w:sz w:val="20"/>
                <w:szCs w:val="20"/>
                <w:lang w:val="en-GB"/>
              </w:rPr>
            </w:pPr>
            <w:r w:rsidRPr="00AD0CF0">
              <w:rPr>
                <w:rFonts w:asciiTheme="majorHAnsi" w:hAnsiTheme="majorHAnsi"/>
                <w:b/>
                <w:bCs/>
                <w:color w:val="auto"/>
                <w:sz w:val="20"/>
                <w:szCs w:val="20"/>
                <w:lang w:val="en-GB"/>
              </w:rPr>
              <w:t>Descriere</w:t>
            </w:r>
          </w:p>
        </w:tc>
      </w:tr>
      <w:tr w:rsidR="00AF2795" w:rsidRPr="00AD0CF0" w14:paraId="4C40B635" w14:textId="77777777" w:rsidTr="00AD0CF0">
        <w:trPr>
          <w:trHeight w:val="2000"/>
        </w:trPr>
        <w:tc>
          <w:tcPr>
            <w:tcW w:w="4240" w:type="dxa"/>
          </w:tcPr>
          <w:p w14:paraId="3286BF9A" w14:textId="169C5119" w:rsidR="00396735" w:rsidRPr="00AD0CF0" w:rsidRDefault="00396735" w:rsidP="00396735">
            <w:pPr>
              <w:pStyle w:val="StandardTextDeliverable"/>
              <w:spacing w:before="0" w:after="120"/>
              <w:rPr>
                <w:bCs/>
              </w:rPr>
            </w:pPr>
            <w:r w:rsidRPr="00AD0CF0">
              <w:rPr>
                <w:bCs/>
              </w:rPr>
              <w:t>Angajat – Senior / Nivel Managemen</w:t>
            </w:r>
            <w:r w:rsidR="00B36AD2">
              <w:rPr>
                <w:bCs/>
              </w:rPr>
              <w:t>t</w:t>
            </w:r>
          </w:p>
          <w:p w14:paraId="76714F0F" w14:textId="77777777" w:rsidR="00396735" w:rsidRPr="00AD0CF0" w:rsidRDefault="00396735" w:rsidP="00396735">
            <w:pPr>
              <w:pStyle w:val="StandardTextDeliverable"/>
              <w:spacing w:before="0" w:after="120"/>
            </w:pPr>
            <w:r w:rsidRPr="00AD0CF0">
              <w:rPr>
                <w:bCs/>
              </w:rPr>
              <w:t>Angajat – Junior / Nivel Staff și Operațional</w:t>
            </w:r>
          </w:p>
          <w:p w14:paraId="73F2E3AA" w14:textId="77777777" w:rsidR="00396735" w:rsidRPr="00AD0CF0" w:rsidRDefault="00396735" w:rsidP="00396735">
            <w:pPr>
              <w:pStyle w:val="StandardTextDeliverable"/>
              <w:spacing w:before="0" w:after="120"/>
            </w:pPr>
            <w:r w:rsidRPr="00AD0CF0">
              <w:rPr>
                <w:bCs/>
              </w:rPr>
              <w:t>Angajat – Personal tehnic</w:t>
            </w:r>
          </w:p>
          <w:p w14:paraId="4814DC48" w14:textId="77777777" w:rsidR="00396735" w:rsidRPr="00AD0CF0" w:rsidRDefault="00396735" w:rsidP="00396735">
            <w:pPr>
              <w:pStyle w:val="StandardTextDeliverable"/>
              <w:spacing w:before="0" w:after="120"/>
            </w:pPr>
            <w:r w:rsidRPr="00AD0CF0">
              <w:rPr>
                <w:bCs/>
              </w:rPr>
              <w:t>Angajat – Personal administrativ</w:t>
            </w:r>
          </w:p>
          <w:p w14:paraId="635382CE" w14:textId="77777777" w:rsidR="00396735" w:rsidRPr="00AD0CF0" w:rsidRDefault="00396735" w:rsidP="00396735">
            <w:pPr>
              <w:pStyle w:val="StandardTextDeliverable"/>
              <w:spacing w:before="0" w:after="120"/>
              <w:rPr>
                <w:rFonts w:asciiTheme="majorHAnsi" w:hAnsiTheme="majorHAnsi"/>
                <w:lang w:val="en-GB"/>
              </w:rPr>
            </w:pPr>
            <w:r w:rsidRPr="00AD0CF0">
              <w:rPr>
                <w:bCs/>
              </w:rPr>
              <w:t>Angajat – Altele</w:t>
            </w:r>
          </w:p>
          <w:p w14:paraId="26F7D5B1" w14:textId="2C7C2AE8" w:rsidR="00AF2795" w:rsidRPr="00AD0CF0" w:rsidRDefault="00AF2795">
            <w:pPr>
              <w:spacing w:after="0" w:line="240" w:lineRule="auto"/>
              <w:ind w:left="284"/>
              <w:jc w:val="left"/>
              <w:rPr>
                <w:rFonts w:asciiTheme="majorHAnsi" w:hAnsiTheme="majorHAnsi"/>
                <w:color w:val="auto"/>
                <w:sz w:val="20"/>
                <w:szCs w:val="20"/>
                <w:lang w:val="en-GB"/>
              </w:rPr>
            </w:pPr>
          </w:p>
        </w:tc>
        <w:tc>
          <w:tcPr>
            <w:tcW w:w="4226" w:type="dxa"/>
          </w:tcPr>
          <w:p w14:paraId="0CCDBFB8" w14:textId="09197941" w:rsidR="00396735" w:rsidRPr="00AD0CF0" w:rsidRDefault="00396735">
            <w:pPr>
              <w:spacing w:line="240" w:lineRule="auto"/>
              <w:rPr>
                <w:rFonts w:asciiTheme="majorHAnsi" w:hAnsiTheme="majorHAnsi"/>
                <w:color w:val="auto"/>
                <w:sz w:val="20"/>
                <w:szCs w:val="20"/>
                <w:lang w:val="en-GB"/>
              </w:rPr>
            </w:pPr>
            <w:r w:rsidRPr="00AD0CF0">
              <w:rPr>
                <w:color w:val="232223" w:themeColor="text1" w:themeShade="80"/>
                <w:sz w:val="20"/>
                <w:szCs w:val="20"/>
                <w:lang w:val="en-GB"/>
              </w:rPr>
              <w:t>Personal care lucrează pentru beneficiar în baza unui contract de muncă (sau act de numire echivalent) și este alocat acțiunii.</w:t>
            </w:r>
          </w:p>
        </w:tc>
      </w:tr>
      <w:tr w:rsidR="00AF2795" w:rsidRPr="00AD0CF0" w14:paraId="5C8F3C1C" w14:textId="77777777" w:rsidTr="00AD0CF0">
        <w:trPr>
          <w:trHeight w:val="704"/>
        </w:trPr>
        <w:tc>
          <w:tcPr>
            <w:tcW w:w="4240" w:type="dxa"/>
          </w:tcPr>
          <w:p w14:paraId="699AEA37" w14:textId="244DE885" w:rsidR="00AF2795" w:rsidRPr="00AD0CF0" w:rsidRDefault="00396735" w:rsidP="00AD0CF0">
            <w:pPr>
              <w:spacing w:after="0" w:line="240" w:lineRule="auto"/>
              <w:jc w:val="left"/>
              <w:rPr>
                <w:rFonts w:asciiTheme="majorHAnsi" w:hAnsiTheme="majorHAnsi"/>
                <w:color w:val="auto"/>
                <w:sz w:val="20"/>
                <w:szCs w:val="20"/>
                <w:lang w:val="en-GB"/>
              </w:rPr>
            </w:pPr>
            <w:r w:rsidRPr="00AD0CF0">
              <w:rPr>
                <w:rFonts w:asciiTheme="majorHAnsi" w:hAnsiTheme="majorHAnsi"/>
                <w:color w:val="auto"/>
                <w:sz w:val="20"/>
                <w:szCs w:val="20"/>
              </w:rPr>
              <w:lastRenderedPageBreak/>
              <w:t>Persoană fizică sub contract direct</w:t>
            </w:r>
          </w:p>
          <w:p w14:paraId="77182D73" w14:textId="77777777" w:rsidR="00AF2795" w:rsidRPr="00AD0CF0" w:rsidRDefault="00AF2795">
            <w:pPr>
              <w:spacing w:after="0" w:line="240" w:lineRule="auto"/>
              <w:ind w:left="284"/>
              <w:jc w:val="left"/>
              <w:rPr>
                <w:rFonts w:asciiTheme="majorHAnsi" w:hAnsiTheme="majorHAnsi"/>
                <w:color w:val="auto"/>
                <w:sz w:val="20"/>
                <w:szCs w:val="20"/>
                <w:lang w:val="en-GB"/>
              </w:rPr>
            </w:pPr>
          </w:p>
        </w:tc>
        <w:tc>
          <w:tcPr>
            <w:tcW w:w="4226" w:type="dxa"/>
          </w:tcPr>
          <w:p w14:paraId="75947D13" w14:textId="5765C2E7" w:rsidR="00AF2795" w:rsidRPr="00AD0CF0" w:rsidRDefault="00396735">
            <w:pPr>
              <w:spacing w:line="240" w:lineRule="auto"/>
              <w:rPr>
                <w:rFonts w:asciiTheme="majorHAnsi" w:hAnsiTheme="majorHAnsi"/>
                <w:color w:val="auto"/>
                <w:sz w:val="20"/>
                <w:szCs w:val="20"/>
                <w:lang w:val="en-GB"/>
              </w:rPr>
            </w:pPr>
            <w:r w:rsidRPr="00AD0CF0">
              <w:rPr>
                <w:rFonts w:asciiTheme="majorHAnsi" w:hAnsiTheme="majorHAnsi"/>
                <w:color w:val="232223" w:themeColor="text1" w:themeShade="80"/>
                <w:sz w:val="20"/>
                <w:szCs w:val="20"/>
              </w:rPr>
              <w:t>Persoane fizice autorizate (ex: anumiți consultanți interni) care lucrează pentru beneficiar în condiții similare cu cele ale unui angajat, dar sub un contract care nu este juridic un contract de muncă.</w:t>
            </w:r>
          </w:p>
        </w:tc>
      </w:tr>
      <w:tr w:rsidR="00AF2795" w:rsidRPr="00AD0CF0" w14:paraId="374CF7CC" w14:textId="77777777" w:rsidTr="00AD0CF0">
        <w:trPr>
          <w:trHeight w:val="590"/>
        </w:trPr>
        <w:tc>
          <w:tcPr>
            <w:tcW w:w="4240" w:type="dxa"/>
          </w:tcPr>
          <w:p w14:paraId="7E01E1E6" w14:textId="21D42FD3" w:rsidR="00AF2795" w:rsidRPr="00AD0CF0" w:rsidRDefault="00396735">
            <w:pPr>
              <w:spacing w:after="0" w:line="240" w:lineRule="auto"/>
              <w:ind w:left="284"/>
              <w:jc w:val="left"/>
              <w:rPr>
                <w:rFonts w:asciiTheme="majorHAnsi" w:hAnsiTheme="majorHAnsi"/>
                <w:color w:val="auto"/>
                <w:sz w:val="20"/>
                <w:szCs w:val="20"/>
                <w:lang w:val="en-GB"/>
              </w:rPr>
            </w:pPr>
            <w:r w:rsidRPr="00AD0CF0">
              <w:rPr>
                <w:rFonts w:asciiTheme="majorHAnsi" w:hAnsiTheme="majorHAnsi"/>
                <w:color w:val="auto"/>
                <w:sz w:val="20"/>
                <w:szCs w:val="20"/>
              </w:rPr>
              <w:t>Persoane detașate</w:t>
            </w:r>
          </w:p>
        </w:tc>
        <w:tc>
          <w:tcPr>
            <w:tcW w:w="4226" w:type="dxa"/>
          </w:tcPr>
          <w:p w14:paraId="29442BB1" w14:textId="0FB0256E" w:rsidR="00AF2795" w:rsidRPr="00AD0CF0" w:rsidRDefault="00396735">
            <w:pPr>
              <w:spacing w:line="240" w:lineRule="auto"/>
              <w:rPr>
                <w:rFonts w:asciiTheme="majorHAnsi" w:hAnsiTheme="majorHAnsi"/>
                <w:color w:val="auto"/>
                <w:sz w:val="20"/>
                <w:szCs w:val="20"/>
                <w:lang w:val="en-GB"/>
              </w:rPr>
            </w:pPr>
            <w:r w:rsidRPr="00AD0CF0">
              <w:rPr>
                <w:rFonts w:asciiTheme="majorHAnsi" w:hAnsiTheme="majorHAnsi"/>
                <w:color w:val="232223" w:themeColor="text1" w:themeShade="80"/>
                <w:sz w:val="20"/>
                <w:szCs w:val="20"/>
              </w:rPr>
              <w:t>Costuri pentru angajați de la o terță parte, transferați temporar contra cost.</w:t>
            </w:r>
          </w:p>
        </w:tc>
      </w:tr>
      <w:tr w:rsidR="00AF2795" w:rsidRPr="00AD0CF0" w14:paraId="4977A36F" w14:textId="77777777" w:rsidTr="00AD0CF0">
        <w:trPr>
          <w:trHeight w:val="820"/>
        </w:trPr>
        <w:tc>
          <w:tcPr>
            <w:tcW w:w="4240" w:type="dxa"/>
          </w:tcPr>
          <w:p w14:paraId="1ECB266D" w14:textId="10E0FD14" w:rsidR="00AF2795" w:rsidRPr="00AD0CF0" w:rsidRDefault="00396735">
            <w:pPr>
              <w:spacing w:after="0" w:line="240" w:lineRule="auto"/>
              <w:ind w:left="284"/>
              <w:jc w:val="left"/>
              <w:rPr>
                <w:rFonts w:asciiTheme="majorHAnsi" w:hAnsiTheme="majorHAnsi"/>
                <w:color w:val="auto"/>
                <w:sz w:val="20"/>
                <w:szCs w:val="20"/>
                <w:lang w:val="en-GB"/>
              </w:rPr>
            </w:pPr>
            <w:r w:rsidRPr="00AD0CF0">
              <w:rPr>
                <w:rFonts w:asciiTheme="majorHAnsi" w:hAnsiTheme="majorHAnsi"/>
                <w:color w:val="auto"/>
                <w:sz w:val="20"/>
                <w:szCs w:val="20"/>
              </w:rPr>
              <w:t>Proprietar de IMM și beneficiar persoană fizică</w:t>
            </w:r>
          </w:p>
        </w:tc>
        <w:tc>
          <w:tcPr>
            <w:tcW w:w="4226" w:type="dxa"/>
          </w:tcPr>
          <w:p w14:paraId="728DEADA" w14:textId="5B406233" w:rsidR="00AF2795" w:rsidRPr="00AD0CF0" w:rsidRDefault="00396735">
            <w:pPr>
              <w:spacing w:line="240" w:lineRule="auto"/>
              <w:rPr>
                <w:rFonts w:asciiTheme="majorHAnsi" w:hAnsiTheme="majorHAnsi"/>
                <w:color w:val="auto"/>
                <w:sz w:val="20"/>
                <w:szCs w:val="20"/>
                <w:lang w:val="en-GB"/>
              </w:rPr>
            </w:pPr>
            <w:r w:rsidRPr="00AD0CF0">
              <w:rPr>
                <w:rFonts w:asciiTheme="majorHAnsi" w:hAnsiTheme="majorHAnsi"/>
                <w:color w:val="auto"/>
                <w:sz w:val="20"/>
                <w:szCs w:val="20"/>
              </w:rPr>
              <w:t>Persoane care sunt direct proprietari sau co-proprietari (indiferent de procentul de deținere) ai IMM-ului Solicitant.</w:t>
            </w:r>
          </w:p>
        </w:tc>
      </w:tr>
    </w:tbl>
    <w:p w14:paraId="7E9CEA95" w14:textId="77777777" w:rsidR="00396735" w:rsidRDefault="00396735" w:rsidP="00AF2795">
      <w:pPr>
        <w:spacing w:line="240" w:lineRule="auto"/>
        <w:rPr>
          <w:rFonts w:asciiTheme="majorHAnsi" w:hAnsiTheme="majorHAnsi"/>
          <w:color w:val="auto"/>
          <w:sz w:val="20"/>
          <w:szCs w:val="20"/>
        </w:rPr>
      </w:pPr>
    </w:p>
    <w:p w14:paraId="7254FC80" w14:textId="6F7A16F4" w:rsidR="00AF2795" w:rsidRDefault="00396735" w:rsidP="00AF2795">
      <w:pPr>
        <w:spacing w:line="240" w:lineRule="auto"/>
        <w:rPr>
          <w:rFonts w:asciiTheme="majorHAnsi" w:hAnsiTheme="majorHAnsi"/>
          <w:color w:val="auto"/>
          <w:sz w:val="20"/>
          <w:szCs w:val="20"/>
          <w:lang w:val="en-GB"/>
        </w:rPr>
      </w:pPr>
      <w:r w:rsidRPr="00396735">
        <w:rPr>
          <w:rFonts w:asciiTheme="majorHAnsi" w:hAnsiTheme="majorHAnsi"/>
          <w:color w:val="auto"/>
          <w:sz w:val="20"/>
          <w:szCs w:val="20"/>
        </w:rPr>
        <w:t xml:space="preserve">Solicitanții trebuie să indice </w:t>
      </w:r>
      <w:r w:rsidRPr="003B3E9B">
        <w:rPr>
          <w:rFonts w:asciiTheme="majorHAnsi" w:hAnsiTheme="majorHAnsi"/>
          <w:bCs/>
          <w:color w:val="auto"/>
          <w:sz w:val="20"/>
          <w:szCs w:val="20"/>
        </w:rPr>
        <w:t>costul mediu lunar</w:t>
      </w:r>
      <w:r w:rsidRPr="00396735">
        <w:rPr>
          <w:rFonts w:asciiTheme="majorHAnsi" w:hAnsiTheme="majorHAnsi"/>
          <w:color w:val="auto"/>
          <w:sz w:val="20"/>
          <w:szCs w:val="20"/>
        </w:rPr>
        <w:t xml:space="preserve"> pentru fiecare categorie de personal și numărul de </w:t>
      </w:r>
      <w:r w:rsidR="003B3E9B">
        <w:rPr>
          <w:rFonts w:asciiTheme="majorHAnsi" w:hAnsiTheme="majorHAnsi"/>
          <w:bCs/>
          <w:color w:val="auto"/>
          <w:sz w:val="20"/>
          <w:szCs w:val="20"/>
        </w:rPr>
        <w:t>persoane-luni</w:t>
      </w:r>
      <w:r w:rsidR="003B3E9B">
        <w:rPr>
          <w:rFonts w:asciiTheme="majorHAnsi" w:hAnsiTheme="majorHAnsi"/>
          <w:color w:val="auto"/>
          <w:sz w:val="20"/>
          <w:szCs w:val="20"/>
        </w:rPr>
        <w:t xml:space="preserve"> prevăzut</w:t>
      </w:r>
      <w:r w:rsidRPr="00396735">
        <w:rPr>
          <w:rFonts w:asciiTheme="majorHAnsi" w:hAnsiTheme="majorHAnsi"/>
          <w:color w:val="auto"/>
          <w:sz w:val="20"/>
          <w:szCs w:val="20"/>
        </w:rPr>
        <w:t xml:space="preserve">. Metodologia utilizată pentru calcularea costului lunar trebuie explicată în cerere. </w:t>
      </w:r>
      <w:r w:rsidR="003B3E9B">
        <w:rPr>
          <w:rFonts w:ascii="Cambria" w:hAnsi="Cambria"/>
          <w:color w:val="auto"/>
          <w:sz w:val="20"/>
          <w:szCs w:val="20"/>
        </w:rPr>
        <w:t>Î</w:t>
      </w:r>
      <w:r w:rsidR="003B3E9B">
        <w:rPr>
          <w:rFonts w:asciiTheme="majorHAnsi" w:hAnsiTheme="majorHAnsi"/>
          <w:color w:val="auto"/>
          <w:sz w:val="20"/>
          <w:szCs w:val="20"/>
        </w:rPr>
        <w:t xml:space="preserve">n cazul </w:t>
      </w:r>
      <w:r w:rsidR="003B3E9B">
        <w:rPr>
          <w:rFonts w:ascii="Cambria" w:hAnsi="Cambria"/>
          <w:color w:val="auto"/>
          <w:sz w:val="20"/>
          <w:szCs w:val="20"/>
        </w:rPr>
        <w:t>î</w:t>
      </w:r>
      <w:r w:rsidR="003B3E9B">
        <w:rPr>
          <w:rFonts w:asciiTheme="majorHAnsi" w:hAnsiTheme="majorHAnsi"/>
          <w:color w:val="auto"/>
          <w:sz w:val="20"/>
          <w:szCs w:val="20"/>
        </w:rPr>
        <w:t xml:space="preserve">n care </w:t>
      </w:r>
      <w:r w:rsidRPr="00396735">
        <w:rPr>
          <w:rFonts w:asciiTheme="majorHAnsi" w:hAnsiTheme="majorHAnsi"/>
          <w:color w:val="auto"/>
          <w:sz w:val="20"/>
          <w:szCs w:val="20"/>
        </w:rPr>
        <w:t>Solicitanții nu au costuri predefinite</w:t>
      </w:r>
      <w:r w:rsidR="003B3E9B">
        <w:rPr>
          <w:rFonts w:asciiTheme="majorHAnsi" w:hAnsiTheme="majorHAnsi"/>
          <w:color w:val="auto"/>
          <w:sz w:val="20"/>
          <w:szCs w:val="20"/>
        </w:rPr>
        <w:t xml:space="preserve"> pentru categoriile de personal incluse </w:t>
      </w:r>
      <w:r w:rsidR="003B3E9B">
        <w:rPr>
          <w:rFonts w:ascii="Cambria" w:hAnsi="Cambria"/>
          <w:color w:val="auto"/>
          <w:sz w:val="20"/>
          <w:szCs w:val="20"/>
        </w:rPr>
        <w:t>î</w:t>
      </w:r>
      <w:r w:rsidR="003B3E9B">
        <w:rPr>
          <w:rFonts w:asciiTheme="majorHAnsi" w:hAnsiTheme="majorHAnsi"/>
          <w:color w:val="auto"/>
          <w:sz w:val="20"/>
          <w:szCs w:val="20"/>
        </w:rPr>
        <w:t>n buget</w:t>
      </w:r>
      <w:r w:rsidRPr="00396735">
        <w:rPr>
          <w:rFonts w:asciiTheme="majorHAnsi" w:hAnsiTheme="majorHAnsi"/>
          <w:color w:val="auto"/>
          <w:sz w:val="20"/>
          <w:szCs w:val="20"/>
        </w:rPr>
        <w:t xml:space="preserve">, aceștia trebuie să calculeze un </w:t>
      </w:r>
      <w:r w:rsidR="008B6725">
        <w:rPr>
          <w:rFonts w:asciiTheme="majorHAnsi" w:hAnsiTheme="majorHAnsi"/>
          <w:color w:val="auto"/>
          <w:sz w:val="20"/>
          <w:szCs w:val="20"/>
        </w:rPr>
        <w:t>cost lunar</w:t>
      </w:r>
      <w:r w:rsidRPr="00396735">
        <w:rPr>
          <w:rFonts w:asciiTheme="majorHAnsi" w:hAnsiTheme="majorHAnsi"/>
          <w:color w:val="auto"/>
          <w:sz w:val="20"/>
          <w:szCs w:val="20"/>
        </w:rPr>
        <w:t xml:space="preserve"> în conformitate cu instrucțiunile din </w:t>
      </w:r>
      <w:hyperlink r:id="rId17" w:history="1">
        <w:r w:rsidRPr="00396735">
          <w:rPr>
            <w:rStyle w:val="Hyperlink"/>
            <w:rFonts w:asciiTheme="majorHAnsi" w:hAnsiTheme="majorHAnsi"/>
            <w:b/>
            <w:bCs/>
            <w:sz w:val="20"/>
            <w:szCs w:val="20"/>
          </w:rPr>
          <w:t>AGA - Annotated Grant Agreement, Articolul 6.2.A Personal</w:t>
        </w:r>
        <w:r w:rsidRPr="00396735">
          <w:rPr>
            <w:rStyle w:val="Hyperlink"/>
            <w:rFonts w:asciiTheme="majorHAnsi" w:hAnsiTheme="majorHAnsi"/>
            <w:sz w:val="20"/>
            <w:szCs w:val="20"/>
          </w:rPr>
          <w:t>.</w:t>
        </w:r>
      </w:hyperlink>
    </w:p>
    <w:p w14:paraId="4CB0EB92" w14:textId="77777777" w:rsidR="00396735" w:rsidRPr="005C4F57" w:rsidRDefault="00396735" w:rsidP="00AF2795">
      <w:pPr>
        <w:spacing w:line="240" w:lineRule="auto"/>
        <w:rPr>
          <w:rFonts w:asciiTheme="majorHAnsi" w:hAnsiTheme="majorHAnsi"/>
          <w:color w:val="auto"/>
          <w:sz w:val="20"/>
          <w:szCs w:val="20"/>
          <w:lang w:val="en-GB"/>
        </w:rPr>
      </w:pPr>
    </w:p>
    <w:p w14:paraId="4167A3A0" w14:textId="1D6F79BF" w:rsidR="00AF2795" w:rsidRPr="005C4F57" w:rsidRDefault="00396735" w:rsidP="00AF7825">
      <w:pPr>
        <w:pStyle w:val="ListParagraph"/>
        <w:numPr>
          <w:ilvl w:val="2"/>
          <w:numId w:val="7"/>
        </w:numPr>
        <w:spacing w:line="240" w:lineRule="auto"/>
        <w:rPr>
          <w:rFonts w:asciiTheme="majorHAnsi" w:hAnsiTheme="majorHAnsi"/>
          <w:b/>
          <w:bCs/>
          <w:color w:val="232223" w:themeColor="text1" w:themeShade="80"/>
          <w:sz w:val="20"/>
          <w:szCs w:val="20"/>
          <w:lang w:val="en-GB"/>
        </w:rPr>
      </w:pPr>
      <w:r w:rsidRPr="00396735">
        <w:rPr>
          <w:rFonts w:asciiTheme="majorHAnsi" w:hAnsiTheme="majorHAnsi"/>
          <w:b/>
          <w:bCs/>
          <w:color w:val="232223" w:themeColor="text1" w:themeShade="80"/>
          <w:sz w:val="20"/>
          <w:szCs w:val="20"/>
        </w:rPr>
        <w:t>Costuri de subcontractare</w:t>
      </w:r>
    </w:p>
    <w:p w14:paraId="1906A41D" w14:textId="0ACB38B0" w:rsidR="00396735" w:rsidRPr="00396735" w:rsidRDefault="00396735" w:rsidP="00396735">
      <w:pPr>
        <w:spacing w:line="240" w:lineRule="auto"/>
        <w:rPr>
          <w:rFonts w:asciiTheme="majorHAnsi" w:hAnsiTheme="majorHAnsi"/>
          <w:color w:val="auto"/>
          <w:sz w:val="20"/>
          <w:szCs w:val="20"/>
          <w:lang w:val="en-US"/>
        </w:rPr>
      </w:pPr>
      <w:r w:rsidRPr="00396735">
        <w:rPr>
          <w:rFonts w:asciiTheme="majorHAnsi" w:hAnsiTheme="majorHAnsi"/>
          <w:color w:val="auto"/>
          <w:sz w:val="20"/>
          <w:szCs w:val="20"/>
          <w:lang w:val="en-US"/>
        </w:rPr>
        <w:t>Această categorie de buget</w:t>
      </w:r>
      <w:r w:rsidR="003B3E9B">
        <w:rPr>
          <w:rFonts w:asciiTheme="majorHAnsi" w:hAnsiTheme="majorHAnsi"/>
          <w:color w:val="auto"/>
          <w:sz w:val="20"/>
          <w:szCs w:val="20"/>
          <w:lang w:val="en-US"/>
        </w:rPr>
        <w:t xml:space="preserve"> acoperă sarcinile descrise în propunerea de p</w:t>
      </w:r>
      <w:r w:rsidRPr="00396735">
        <w:rPr>
          <w:rFonts w:asciiTheme="majorHAnsi" w:hAnsiTheme="majorHAnsi"/>
          <w:color w:val="auto"/>
          <w:sz w:val="20"/>
          <w:szCs w:val="20"/>
          <w:lang w:val="en-US"/>
        </w:rPr>
        <w:t>roiect care nu sunt realizate de către Solicitant, ci de către terțe părți.</w:t>
      </w:r>
    </w:p>
    <w:p w14:paraId="2ED2AD59" w14:textId="5BE3CB8B" w:rsidR="00396735" w:rsidRPr="00396735" w:rsidRDefault="00396735" w:rsidP="00396735">
      <w:pPr>
        <w:spacing w:line="240" w:lineRule="auto"/>
        <w:rPr>
          <w:rFonts w:asciiTheme="majorHAnsi" w:hAnsiTheme="majorHAnsi"/>
          <w:color w:val="auto"/>
          <w:sz w:val="20"/>
          <w:szCs w:val="20"/>
          <w:lang w:val="en-US"/>
        </w:rPr>
      </w:pPr>
      <w:r w:rsidRPr="00396735">
        <w:rPr>
          <w:rFonts w:asciiTheme="majorHAnsi" w:hAnsiTheme="majorHAnsi"/>
          <w:color w:val="auto"/>
          <w:sz w:val="20"/>
          <w:szCs w:val="20"/>
          <w:lang w:val="en-US"/>
        </w:rPr>
        <w:t>Pentru implementarea tuturor activităților și servicii</w:t>
      </w:r>
      <w:r w:rsidR="003B3E9B">
        <w:rPr>
          <w:rFonts w:asciiTheme="majorHAnsi" w:hAnsiTheme="majorHAnsi"/>
          <w:color w:val="auto"/>
          <w:sz w:val="20"/>
          <w:szCs w:val="20"/>
          <w:lang w:val="en-US"/>
        </w:rPr>
        <w:t xml:space="preserve">lor eligibile în cadrul prezentului </w:t>
      </w:r>
      <w:r w:rsidRPr="00396735">
        <w:rPr>
          <w:rFonts w:asciiTheme="majorHAnsi" w:hAnsiTheme="majorHAnsi"/>
          <w:color w:val="auto"/>
          <w:sz w:val="20"/>
          <w:szCs w:val="20"/>
          <w:lang w:val="en-US"/>
        </w:rPr>
        <w:t xml:space="preserve">apel, așa cum sunt descrise în </w:t>
      </w:r>
      <w:r w:rsidRPr="00396735">
        <w:rPr>
          <w:rFonts w:asciiTheme="majorHAnsi" w:hAnsiTheme="majorHAnsi"/>
          <w:bCs/>
          <w:color w:val="auto"/>
          <w:sz w:val="20"/>
          <w:szCs w:val="20"/>
          <w:lang w:val="en-US"/>
        </w:rPr>
        <w:t xml:space="preserve">ANEXA 2 – </w:t>
      </w:r>
      <w:bookmarkStart w:id="8" w:name="_Hlk220193906"/>
      <w:r w:rsidR="003B3E9B">
        <w:rPr>
          <w:rFonts w:asciiTheme="majorHAnsi" w:hAnsiTheme="majorHAnsi"/>
          <w:bCs/>
          <w:color w:val="auto"/>
          <w:sz w:val="20"/>
          <w:szCs w:val="20"/>
          <w:lang w:val="en-US"/>
        </w:rPr>
        <w:t>Domeniul de aplicare CRA și activități, servicii și bunuri e</w:t>
      </w:r>
      <w:r w:rsidRPr="00396735">
        <w:rPr>
          <w:rFonts w:asciiTheme="majorHAnsi" w:hAnsiTheme="majorHAnsi"/>
          <w:bCs/>
          <w:color w:val="auto"/>
          <w:sz w:val="20"/>
          <w:szCs w:val="20"/>
          <w:lang w:val="en-US"/>
        </w:rPr>
        <w:t>ligibile</w:t>
      </w:r>
      <w:bookmarkEnd w:id="8"/>
      <w:r w:rsidRPr="00396735">
        <w:rPr>
          <w:rFonts w:asciiTheme="majorHAnsi" w:hAnsiTheme="majorHAnsi"/>
          <w:color w:val="auto"/>
          <w:sz w:val="20"/>
          <w:szCs w:val="20"/>
          <w:lang w:val="en-US"/>
        </w:rPr>
        <w:t xml:space="preserve">, </w:t>
      </w:r>
      <w:r w:rsidR="003B3E9B">
        <w:rPr>
          <w:rFonts w:asciiTheme="majorHAnsi" w:hAnsiTheme="majorHAnsi"/>
          <w:color w:val="auto"/>
          <w:sz w:val="20"/>
          <w:szCs w:val="20"/>
          <w:lang w:val="en-US"/>
        </w:rPr>
        <w:t>societatea s</w:t>
      </w:r>
      <w:r w:rsidRPr="00396735">
        <w:rPr>
          <w:rFonts w:asciiTheme="majorHAnsi" w:hAnsiTheme="majorHAnsi"/>
          <w:color w:val="auto"/>
          <w:sz w:val="20"/>
          <w:szCs w:val="20"/>
          <w:lang w:val="en-US"/>
        </w:rPr>
        <w:t>olicitantă poate alege să angajeze un furnizor terț (de exemplu, un furnizor de servicii sau o firmă de consultanță) pentru a desfășura parț</w:t>
      </w:r>
      <w:r w:rsidR="003B3E9B">
        <w:rPr>
          <w:rFonts w:asciiTheme="majorHAnsi" w:hAnsiTheme="majorHAnsi"/>
          <w:color w:val="auto"/>
          <w:sz w:val="20"/>
          <w:szCs w:val="20"/>
          <w:lang w:val="en-US"/>
        </w:rPr>
        <w:t>ial sau integral activitățile p</w:t>
      </w:r>
      <w:r w:rsidRPr="00396735">
        <w:rPr>
          <w:rFonts w:asciiTheme="majorHAnsi" w:hAnsiTheme="majorHAnsi"/>
          <w:color w:val="auto"/>
          <w:sz w:val="20"/>
          <w:szCs w:val="20"/>
          <w:lang w:val="en-US"/>
        </w:rPr>
        <w:t>roiectului. Costul asociat acestor servicii este considerat cost eligibil pentru f</w:t>
      </w:r>
      <w:r w:rsidR="003B3E9B">
        <w:rPr>
          <w:rFonts w:asciiTheme="majorHAnsi" w:hAnsiTheme="majorHAnsi"/>
          <w:color w:val="auto"/>
          <w:sz w:val="20"/>
          <w:szCs w:val="20"/>
          <w:lang w:val="en-US"/>
        </w:rPr>
        <w:t>inanțare și poate fi inclus în p</w:t>
      </w:r>
      <w:r w:rsidRPr="00396735">
        <w:rPr>
          <w:rFonts w:asciiTheme="majorHAnsi" w:hAnsiTheme="majorHAnsi"/>
          <w:color w:val="auto"/>
          <w:sz w:val="20"/>
          <w:szCs w:val="20"/>
          <w:lang w:val="en-US"/>
        </w:rPr>
        <w:t xml:space="preserve">ropunere. Detaliile despre furnizorul selectat trebuie specificate atât în </w:t>
      </w:r>
      <w:r w:rsidR="00FA5672">
        <w:rPr>
          <w:rFonts w:asciiTheme="majorHAnsi" w:hAnsiTheme="majorHAnsi"/>
          <w:bCs/>
          <w:color w:val="auto"/>
          <w:sz w:val="20"/>
          <w:szCs w:val="20"/>
          <w:lang w:val="en-US"/>
        </w:rPr>
        <w:t>ANEXA 1.3 – Model de buget al p</w:t>
      </w:r>
      <w:r w:rsidRPr="00396735">
        <w:rPr>
          <w:rFonts w:asciiTheme="majorHAnsi" w:hAnsiTheme="majorHAnsi"/>
          <w:bCs/>
          <w:color w:val="auto"/>
          <w:sz w:val="20"/>
          <w:szCs w:val="20"/>
          <w:lang w:val="en-US"/>
        </w:rPr>
        <w:t>ropunerii</w:t>
      </w:r>
      <w:r w:rsidRPr="00396735">
        <w:rPr>
          <w:rFonts w:asciiTheme="majorHAnsi" w:hAnsiTheme="majorHAnsi"/>
          <w:color w:val="auto"/>
          <w:sz w:val="20"/>
          <w:szCs w:val="20"/>
          <w:lang w:val="en-US"/>
        </w:rPr>
        <w:t xml:space="preserve">, cât și în </w:t>
      </w:r>
      <w:r w:rsidRPr="00396735">
        <w:rPr>
          <w:rFonts w:asciiTheme="majorHAnsi" w:hAnsiTheme="majorHAnsi"/>
          <w:bCs/>
          <w:color w:val="auto"/>
          <w:sz w:val="20"/>
          <w:szCs w:val="20"/>
          <w:lang w:val="en-US"/>
        </w:rPr>
        <w:t>ANEXA 1.1 – Model de</w:t>
      </w:r>
      <w:r w:rsidR="00FA5672">
        <w:rPr>
          <w:rFonts w:asciiTheme="majorHAnsi" w:hAnsiTheme="majorHAnsi"/>
          <w:bCs/>
          <w:color w:val="auto"/>
          <w:sz w:val="20"/>
          <w:szCs w:val="20"/>
          <w:lang w:val="en-US"/>
        </w:rPr>
        <w:t xml:space="preserve"> p</w:t>
      </w:r>
      <w:r w:rsidRPr="00396735">
        <w:rPr>
          <w:rFonts w:asciiTheme="majorHAnsi" w:hAnsiTheme="majorHAnsi"/>
          <w:bCs/>
          <w:color w:val="auto"/>
          <w:sz w:val="20"/>
          <w:szCs w:val="20"/>
          <w:lang w:val="en-US"/>
        </w:rPr>
        <w:t>ropunere</w:t>
      </w:r>
      <w:r w:rsidRPr="00396735">
        <w:rPr>
          <w:rFonts w:asciiTheme="majorHAnsi" w:hAnsiTheme="majorHAnsi"/>
          <w:color w:val="auto"/>
          <w:sz w:val="20"/>
          <w:szCs w:val="20"/>
          <w:lang w:val="en-US"/>
        </w:rPr>
        <w:t>.</w:t>
      </w:r>
    </w:p>
    <w:p w14:paraId="63510DBD" w14:textId="74A8D45C" w:rsidR="00396735" w:rsidRPr="00396735" w:rsidRDefault="00396735" w:rsidP="00396735">
      <w:pPr>
        <w:spacing w:line="240" w:lineRule="auto"/>
        <w:rPr>
          <w:rFonts w:asciiTheme="majorHAnsi" w:hAnsiTheme="majorHAnsi"/>
          <w:color w:val="auto"/>
          <w:sz w:val="20"/>
          <w:szCs w:val="20"/>
          <w:lang w:val="en-US"/>
        </w:rPr>
      </w:pPr>
      <w:r w:rsidRPr="00396735">
        <w:rPr>
          <w:rFonts w:asciiTheme="majorHAnsi" w:hAnsiTheme="majorHAnsi"/>
          <w:color w:val="auto"/>
          <w:sz w:val="20"/>
          <w:szCs w:val="20"/>
          <w:lang w:val="en-US"/>
        </w:rPr>
        <w:t xml:space="preserve">Subcontractele trebuie atribuite pe baza </w:t>
      </w:r>
      <w:r w:rsidRPr="00396735">
        <w:rPr>
          <w:rFonts w:asciiTheme="majorHAnsi" w:hAnsiTheme="majorHAnsi"/>
          <w:bCs/>
          <w:color w:val="auto"/>
          <w:sz w:val="20"/>
          <w:szCs w:val="20"/>
          <w:lang w:val="en-US"/>
        </w:rPr>
        <w:t>celui mai bun raport calitate-preț</w:t>
      </w:r>
      <w:r w:rsidRPr="00396735">
        <w:rPr>
          <w:rFonts w:asciiTheme="majorHAnsi" w:hAnsiTheme="majorHAnsi"/>
          <w:color w:val="auto"/>
          <w:sz w:val="20"/>
          <w:szCs w:val="20"/>
          <w:lang w:val="en-US"/>
        </w:rPr>
        <w:t xml:space="preserve"> sau a </w:t>
      </w:r>
      <w:r w:rsidRPr="00396735">
        <w:rPr>
          <w:rFonts w:asciiTheme="majorHAnsi" w:hAnsiTheme="majorHAnsi"/>
          <w:bCs/>
          <w:color w:val="auto"/>
          <w:sz w:val="20"/>
          <w:szCs w:val="20"/>
          <w:lang w:val="en-US"/>
        </w:rPr>
        <w:t>celui mai mic preț</w:t>
      </w:r>
      <w:r w:rsidRPr="00396735">
        <w:rPr>
          <w:rFonts w:asciiTheme="majorHAnsi" w:hAnsiTheme="majorHAnsi"/>
          <w:color w:val="auto"/>
          <w:sz w:val="20"/>
          <w:szCs w:val="20"/>
          <w:lang w:val="en-US"/>
        </w:rPr>
        <w:t xml:space="preserve">, și trebuie să respecte principiile transparenței și </w:t>
      </w:r>
      <w:r w:rsidR="00E609D2">
        <w:rPr>
          <w:rFonts w:asciiTheme="majorHAnsi" w:hAnsiTheme="majorHAnsi"/>
          <w:color w:val="auto"/>
          <w:sz w:val="20"/>
          <w:szCs w:val="20"/>
          <w:lang w:val="en-US"/>
        </w:rPr>
        <w:t>tratamentului egal</w:t>
      </w:r>
      <w:r w:rsidRPr="00396735">
        <w:rPr>
          <w:rFonts w:asciiTheme="majorHAnsi" w:hAnsiTheme="majorHAnsi"/>
          <w:color w:val="auto"/>
          <w:sz w:val="20"/>
          <w:szCs w:val="20"/>
          <w:lang w:val="en-US"/>
        </w:rPr>
        <w:t xml:space="preserve">. Pentru mai multe detalii, consultați </w:t>
      </w:r>
      <w:hyperlink r:id="rId18" w:history="1">
        <w:r w:rsidRPr="00F95B5B">
          <w:rPr>
            <w:rStyle w:val="Hyperlink"/>
            <w:rFonts w:asciiTheme="majorHAnsi" w:hAnsiTheme="majorHAnsi"/>
            <w:bCs/>
            <w:sz w:val="20"/>
            <w:szCs w:val="20"/>
            <w:lang w:val="en-US"/>
          </w:rPr>
          <w:t>AGA - Annotated Grant Agreement, Articolul 6.2.B Costuri de subcontractare</w:t>
        </w:r>
      </w:hyperlink>
      <w:r w:rsidRPr="00396735">
        <w:rPr>
          <w:rFonts w:asciiTheme="majorHAnsi" w:hAnsiTheme="majorHAnsi"/>
          <w:color w:val="auto"/>
          <w:sz w:val="20"/>
          <w:szCs w:val="20"/>
          <w:lang w:val="en-US"/>
        </w:rPr>
        <w:t>.</w:t>
      </w:r>
    </w:p>
    <w:p w14:paraId="378906C5" w14:textId="77777777" w:rsidR="00396735" w:rsidRPr="00396735" w:rsidRDefault="00396735" w:rsidP="00396735">
      <w:pPr>
        <w:spacing w:line="240" w:lineRule="auto"/>
        <w:rPr>
          <w:rFonts w:asciiTheme="majorHAnsi" w:hAnsiTheme="majorHAnsi"/>
          <w:color w:val="auto"/>
          <w:sz w:val="20"/>
          <w:szCs w:val="20"/>
          <w:lang w:val="en-US"/>
        </w:rPr>
      </w:pPr>
      <w:r w:rsidRPr="00396735">
        <w:rPr>
          <w:rFonts w:asciiTheme="majorHAnsi" w:hAnsiTheme="majorHAnsi"/>
          <w:color w:val="auto"/>
          <w:sz w:val="20"/>
          <w:szCs w:val="20"/>
          <w:lang w:val="en-US"/>
        </w:rPr>
        <w:t xml:space="preserve">Costurile de subcontractare, inclusiv </w:t>
      </w:r>
      <w:r w:rsidRPr="00396735">
        <w:rPr>
          <w:rFonts w:asciiTheme="majorHAnsi" w:hAnsiTheme="majorHAnsi"/>
          <w:bCs/>
          <w:color w:val="auto"/>
          <w:sz w:val="20"/>
          <w:szCs w:val="20"/>
          <w:lang w:val="en-US"/>
        </w:rPr>
        <w:t>TVA-ul nedeductibil sau nerambursabil</w:t>
      </w:r>
      <w:r w:rsidRPr="00396735">
        <w:rPr>
          <w:rFonts w:asciiTheme="majorHAnsi" w:hAnsiTheme="majorHAnsi"/>
          <w:color w:val="auto"/>
          <w:sz w:val="20"/>
          <w:szCs w:val="20"/>
          <w:lang w:val="en-US"/>
        </w:rPr>
        <w:t>, sunt eligibile dacă:</w:t>
      </w:r>
    </w:p>
    <w:p w14:paraId="1ED577C1" w14:textId="63EE2605" w:rsidR="00396735" w:rsidRPr="00396735" w:rsidRDefault="00E609D2" w:rsidP="00AF7825">
      <w:pPr>
        <w:numPr>
          <w:ilvl w:val="0"/>
          <w:numId w:val="8"/>
        </w:numPr>
        <w:spacing w:after="0" w:line="240" w:lineRule="auto"/>
        <w:rPr>
          <w:rFonts w:asciiTheme="majorHAnsi" w:hAnsiTheme="majorHAnsi"/>
          <w:color w:val="auto"/>
          <w:sz w:val="20"/>
          <w:szCs w:val="20"/>
          <w:lang w:val="en-US"/>
        </w:rPr>
      </w:pPr>
      <w:r>
        <w:rPr>
          <w:rFonts w:asciiTheme="majorHAnsi" w:hAnsiTheme="majorHAnsi"/>
          <w:color w:val="auto"/>
          <w:sz w:val="20"/>
          <w:szCs w:val="20"/>
          <w:lang w:val="en-US"/>
        </w:rPr>
        <w:t>s</w:t>
      </w:r>
      <w:r w:rsidR="00396735" w:rsidRPr="00396735">
        <w:rPr>
          <w:rFonts w:asciiTheme="majorHAnsi" w:hAnsiTheme="majorHAnsi"/>
          <w:color w:val="auto"/>
          <w:sz w:val="20"/>
          <w:szCs w:val="20"/>
          <w:lang w:val="en-US"/>
        </w:rPr>
        <w:t xml:space="preserve">unt calculate pe baza </w:t>
      </w:r>
      <w:r w:rsidR="00396735" w:rsidRPr="00396735">
        <w:rPr>
          <w:rFonts w:asciiTheme="majorHAnsi" w:hAnsiTheme="majorHAnsi"/>
          <w:bCs/>
          <w:color w:val="auto"/>
          <w:sz w:val="20"/>
          <w:szCs w:val="20"/>
          <w:lang w:val="en-US"/>
        </w:rPr>
        <w:t>costurilor reale</w:t>
      </w:r>
      <w:r w:rsidR="00396735" w:rsidRPr="00396735">
        <w:rPr>
          <w:rFonts w:asciiTheme="majorHAnsi" w:hAnsiTheme="majorHAnsi"/>
          <w:color w:val="auto"/>
          <w:sz w:val="20"/>
          <w:szCs w:val="20"/>
          <w:lang w:val="en-US"/>
        </w:rPr>
        <w:t>;</w:t>
      </w:r>
    </w:p>
    <w:p w14:paraId="7E5FE5D3" w14:textId="4CFE02A5" w:rsidR="00396735" w:rsidRPr="00396735" w:rsidRDefault="00E609D2" w:rsidP="00AF7825">
      <w:pPr>
        <w:numPr>
          <w:ilvl w:val="0"/>
          <w:numId w:val="8"/>
        </w:numPr>
        <w:spacing w:after="0" w:line="240" w:lineRule="auto"/>
        <w:rPr>
          <w:rFonts w:asciiTheme="majorHAnsi" w:hAnsiTheme="majorHAnsi"/>
          <w:color w:val="auto"/>
          <w:sz w:val="20"/>
          <w:szCs w:val="20"/>
          <w:lang w:val="en-US"/>
        </w:rPr>
      </w:pPr>
      <w:r>
        <w:rPr>
          <w:rFonts w:asciiTheme="majorHAnsi" w:hAnsiTheme="majorHAnsi"/>
          <w:color w:val="auto"/>
          <w:sz w:val="20"/>
          <w:szCs w:val="20"/>
          <w:lang w:val="en-US"/>
        </w:rPr>
        <w:t>r</w:t>
      </w:r>
      <w:r w:rsidR="00396735" w:rsidRPr="00396735">
        <w:rPr>
          <w:rFonts w:asciiTheme="majorHAnsi" w:hAnsiTheme="majorHAnsi"/>
          <w:color w:val="auto"/>
          <w:sz w:val="20"/>
          <w:szCs w:val="20"/>
          <w:lang w:val="en-US"/>
        </w:rPr>
        <w:t xml:space="preserve">espectă </w:t>
      </w:r>
      <w:r w:rsidR="00396735" w:rsidRPr="00396735">
        <w:rPr>
          <w:rFonts w:asciiTheme="majorHAnsi" w:hAnsiTheme="majorHAnsi"/>
          <w:bCs/>
          <w:color w:val="auto"/>
          <w:sz w:val="20"/>
          <w:szCs w:val="20"/>
          <w:lang w:val="en-US"/>
        </w:rPr>
        <w:t>practicile uzuale de achiziții</w:t>
      </w:r>
      <w:r w:rsidR="00396735" w:rsidRPr="00396735">
        <w:rPr>
          <w:rFonts w:asciiTheme="majorHAnsi" w:hAnsiTheme="majorHAnsi"/>
          <w:color w:val="auto"/>
          <w:sz w:val="20"/>
          <w:szCs w:val="20"/>
          <w:lang w:val="en-US"/>
        </w:rPr>
        <w:t xml:space="preserve"> ale Beneficiarului, asigurând cel mai bun raport calitate-preț sau cel mai mic preț;</w:t>
      </w:r>
    </w:p>
    <w:p w14:paraId="4000D121" w14:textId="56784A7E" w:rsidR="00396735" w:rsidRPr="00396735" w:rsidRDefault="00E609D2" w:rsidP="00AF7825">
      <w:pPr>
        <w:numPr>
          <w:ilvl w:val="0"/>
          <w:numId w:val="8"/>
        </w:numPr>
        <w:spacing w:after="0" w:line="240" w:lineRule="auto"/>
        <w:rPr>
          <w:rFonts w:asciiTheme="majorHAnsi" w:hAnsiTheme="majorHAnsi"/>
          <w:color w:val="auto"/>
          <w:sz w:val="20"/>
          <w:szCs w:val="20"/>
          <w:lang w:val="en-US"/>
        </w:rPr>
      </w:pPr>
      <w:r>
        <w:rPr>
          <w:rFonts w:asciiTheme="majorHAnsi" w:hAnsiTheme="majorHAnsi"/>
          <w:bCs/>
          <w:color w:val="auto"/>
          <w:sz w:val="20"/>
          <w:szCs w:val="20"/>
          <w:lang w:val="en-US"/>
        </w:rPr>
        <w:t>n</w:t>
      </w:r>
      <w:r w:rsidR="00396735" w:rsidRPr="00396735">
        <w:rPr>
          <w:rFonts w:asciiTheme="majorHAnsi" w:hAnsiTheme="majorHAnsi"/>
          <w:bCs/>
          <w:color w:val="auto"/>
          <w:sz w:val="20"/>
          <w:szCs w:val="20"/>
          <w:lang w:val="en-US"/>
        </w:rPr>
        <w:t>u există niciun conflict de interese</w:t>
      </w:r>
      <w:r w:rsidR="00396735" w:rsidRPr="00396735">
        <w:rPr>
          <w:rFonts w:asciiTheme="majorHAnsi" w:hAnsiTheme="majorHAnsi"/>
          <w:color w:val="auto"/>
          <w:sz w:val="20"/>
          <w:szCs w:val="20"/>
          <w:lang w:val="en-US"/>
        </w:rPr>
        <w:t>;</w:t>
      </w:r>
    </w:p>
    <w:p w14:paraId="7A63B407" w14:textId="6307AC48" w:rsidR="00396735" w:rsidRDefault="00E609D2" w:rsidP="00AF7825">
      <w:pPr>
        <w:numPr>
          <w:ilvl w:val="0"/>
          <w:numId w:val="8"/>
        </w:numPr>
        <w:spacing w:after="0" w:line="240" w:lineRule="auto"/>
        <w:rPr>
          <w:rFonts w:asciiTheme="majorHAnsi" w:hAnsiTheme="majorHAnsi"/>
          <w:color w:val="auto"/>
          <w:sz w:val="20"/>
          <w:szCs w:val="20"/>
          <w:lang w:val="en-US"/>
        </w:rPr>
      </w:pPr>
      <w:r>
        <w:rPr>
          <w:rFonts w:asciiTheme="majorHAnsi" w:hAnsiTheme="majorHAnsi"/>
          <w:color w:val="auto"/>
          <w:sz w:val="20"/>
          <w:szCs w:val="20"/>
          <w:lang w:val="en-US"/>
        </w:rPr>
        <w:t>a</w:t>
      </w:r>
      <w:r w:rsidR="00396735" w:rsidRPr="00396735">
        <w:rPr>
          <w:rFonts w:asciiTheme="majorHAnsi" w:hAnsiTheme="majorHAnsi"/>
          <w:color w:val="auto"/>
          <w:sz w:val="20"/>
          <w:szCs w:val="20"/>
          <w:lang w:val="en-US"/>
        </w:rPr>
        <w:t xml:space="preserve">ctivitatea subcontractată este realizată în </w:t>
      </w:r>
      <w:r w:rsidR="00396735" w:rsidRPr="00396735">
        <w:rPr>
          <w:rFonts w:asciiTheme="majorHAnsi" w:hAnsiTheme="majorHAnsi"/>
          <w:bCs/>
          <w:color w:val="auto"/>
          <w:sz w:val="20"/>
          <w:szCs w:val="20"/>
          <w:lang w:val="en-US"/>
        </w:rPr>
        <w:t>țări eligibile</w:t>
      </w:r>
      <w:r w:rsidR="00396735" w:rsidRPr="00396735">
        <w:rPr>
          <w:rFonts w:asciiTheme="majorHAnsi" w:hAnsiTheme="majorHAnsi"/>
          <w:color w:val="auto"/>
          <w:sz w:val="20"/>
          <w:szCs w:val="20"/>
          <w:lang w:val="en-US"/>
        </w:rPr>
        <w:t xml:space="preserve"> (țările UE și țările EFTA).</w:t>
      </w:r>
    </w:p>
    <w:p w14:paraId="5F683E8F" w14:textId="77777777" w:rsidR="00F95B5B" w:rsidRPr="00396735" w:rsidRDefault="00F95B5B" w:rsidP="00F95B5B">
      <w:pPr>
        <w:spacing w:after="0" w:line="240" w:lineRule="auto"/>
        <w:ind w:left="720"/>
        <w:rPr>
          <w:rFonts w:asciiTheme="majorHAnsi" w:hAnsiTheme="majorHAnsi"/>
          <w:color w:val="auto"/>
          <w:sz w:val="20"/>
          <w:szCs w:val="20"/>
          <w:lang w:val="en-US"/>
        </w:rPr>
      </w:pPr>
    </w:p>
    <w:p w14:paraId="5DFE76F6" w14:textId="77777777" w:rsidR="00396735" w:rsidRPr="00396735" w:rsidRDefault="00396735" w:rsidP="00396735">
      <w:pPr>
        <w:spacing w:after="0" w:line="240" w:lineRule="auto"/>
        <w:rPr>
          <w:rFonts w:asciiTheme="majorHAnsi" w:hAnsiTheme="majorHAnsi"/>
          <w:color w:val="auto"/>
          <w:sz w:val="20"/>
          <w:szCs w:val="20"/>
          <w:lang w:val="en-US"/>
        </w:rPr>
      </w:pPr>
      <w:r w:rsidRPr="00396735">
        <w:rPr>
          <w:rFonts w:asciiTheme="majorHAnsi" w:hAnsiTheme="majorHAnsi"/>
          <w:color w:val="auto"/>
          <w:sz w:val="20"/>
          <w:szCs w:val="20"/>
          <w:lang w:val="en-US"/>
        </w:rPr>
        <w:t xml:space="preserve">Beneficiarul </w:t>
      </w:r>
      <w:r w:rsidRPr="00396735">
        <w:rPr>
          <w:rFonts w:asciiTheme="majorHAnsi" w:hAnsiTheme="majorHAnsi"/>
          <w:bCs/>
          <w:color w:val="auto"/>
          <w:sz w:val="20"/>
          <w:szCs w:val="20"/>
          <w:lang w:val="en-US"/>
        </w:rPr>
        <w:t>nu poate utiliza</w:t>
      </w:r>
      <w:r w:rsidRPr="00396735">
        <w:rPr>
          <w:rFonts w:asciiTheme="majorHAnsi" w:hAnsiTheme="majorHAnsi"/>
          <w:color w:val="auto"/>
          <w:sz w:val="20"/>
          <w:szCs w:val="20"/>
          <w:lang w:val="en-US"/>
        </w:rPr>
        <w:t xml:space="preserve"> furnizori de servicii sau subcontractanți care:</w:t>
      </w:r>
    </w:p>
    <w:p w14:paraId="0626B67A" w14:textId="0D92F603" w:rsidR="00396735" w:rsidRPr="00396735" w:rsidRDefault="006E5033" w:rsidP="00AF7825">
      <w:pPr>
        <w:numPr>
          <w:ilvl w:val="0"/>
          <w:numId w:val="9"/>
        </w:numPr>
        <w:spacing w:after="0" w:line="240" w:lineRule="auto"/>
        <w:rPr>
          <w:rFonts w:asciiTheme="majorHAnsi" w:hAnsiTheme="majorHAnsi"/>
          <w:color w:val="auto"/>
          <w:sz w:val="20"/>
          <w:szCs w:val="20"/>
          <w:lang w:val="en-US"/>
        </w:rPr>
      </w:pPr>
      <w:r>
        <w:rPr>
          <w:rFonts w:asciiTheme="majorHAnsi" w:hAnsiTheme="majorHAnsi"/>
          <w:color w:val="auto"/>
          <w:sz w:val="20"/>
          <w:szCs w:val="20"/>
          <w:lang w:val="en-US"/>
        </w:rPr>
        <w:t>n</w:t>
      </w:r>
      <w:r w:rsidR="00396735" w:rsidRPr="00396735">
        <w:rPr>
          <w:rFonts w:asciiTheme="majorHAnsi" w:hAnsiTheme="majorHAnsi"/>
          <w:color w:val="auto"/>
          <w:sz w:val="20"/>
          <w:szCs w:val="20"/>
          <w:lang w:val="en-US"/>
        </w:rPr>
        <w:t>u sunt înregistrați într-un stat membru UE sau EFTA;</w:t>
      </w:r>
    </w:p>
    <w:p w14:paraId="67B616F7" w14:textId="30FC7A58" w:rsidR="00AF2957" w:rsidRDefault="006E5033" w:rsidP="00AF7825">
      <w:pPr>
        <w:numPr>
          <w:ilvl w:val="0"/>
          <w:numId w:val="9"/>
        </w:numPr>
        <w:spacing w:after="0" w:line="240" w:lineRule="auto"/>
        <w:rPr>
          <w:rFonts w:asciiTheme="majorHAnsi" w:hAnsiTheme="majorHAnsi"/>
          <w:color w:val="auto"/>
          <w:sz w:val="20"/>
          <w:szCs w:val="20"/>
          <w:lang w:val="en-US"/>
        </w:rPr>
      </w:pPr>
      <w:r>
        <w:rPr>
          <w:rFonts w:asciiTheme="majorHAnsi" w:hAnsiTheme="majorHAnsi"/>
          <w:color w:val="auto"/>
          <w:sz w:val="20"/>
          <w:szCs w:val="20"/>
          <w:lang w:val="en-US"/>
        </w:rPr>
        <w:t>s</w:t>
      </w:r>
      <w:r w:rsidR="00396735" w:rsidRPr="00396735">
        <w:rPr>
          <w:rFonts w:asciiTheme="majorHAnsi" w:hAnsiTheme="majorHAnsi"/>
          <w:color w:val="auto"/>
          <w:sz w:val="20"/>
          <w:szCs w:val="20"/>
          <w:lang w:val="en-US"/>
        </w:rPr>
        <w:t>unt controlați direct sau indirect de o țară din afara UE/EFTA sau de o entitate înregistrată într-o țară neeligibilă.</w:t>
      </w:r>
    </w:p>
    <w:p w14:paraId="231EB641" w14:textId="6C428E7D" w:rsidR="00396735" w:rsidRDefault="00396735" w:rsidP="00396735">
      <w:pPr>
        <w:spacing w:after="0" w:line="240" w:lineRule="auto"/>
        <w:ind w:left="360"/>
        <w:rPr>
          <w:rFonts w:asciiTheme="majorHAnsi" w:hAnsiTheme="majorHAnsi"/>
          <w:color w:val="auto"/>
          <w:sz w:val="20"/>
          <w:szCs w:val="20"/>
          <w:lang w:val="en-US"/>
        </w:rPr>
      </w:pPr>
    </w:p>
    <w:p w14:paraId="50613810" w14:textId="77777777" w:rsidR="00396735" w:rsidRPr="00396735" w:rsidRDefault="00396735" w:rsidP="00396735">
      <w:pPr>
        <w:spacing w:after="0" w:line="240" w:lineRule="auto"/>
        <w:ind w:left="360"/>
        <w:rPr>
          <w:rFonts w:asciiTheme="majorHAnsi" w:hAnsiTheme="majorHAnsi"/>
          <w:color w:val="auto"/>
          <w:sz w:val="20"/>
          <w:szCs w:val="20"/>
          <w:lang w:val="en-US"/>
        </w:rPr>
      </w:pPr>
    </w:p>
    <w:p w14:paraId="6FE26C8D" w14:textId="62960E0A" w:rsidR="00AF2795" w:rsidRPr="005C4F57" w:rsidRDefault="00AF2795" w:rsidP="00AF7825">
      <w:pPr>
        <w:pStyle w:val="ListParagraph"/>
        <w:numPr>
          <w:ilvl w:val="2"/>
          <w:numId w:val="7"/>
        </w:numPr>
        <w:spacing w:line="240" w:lineRule="auto"/>
        <w:rPr>
          <w:rFonts w:asciiTheme="majorHAnsi" w:hAnsiTheme="majorHAnsi"/>
          <w:b/>
          <w:bCs/>
          <w:color w:val="232223" w:themeColor="text1" w:themeShade="80"/>
          <w:sz w:val="20"/>
          <w:szCs w:val="20"/>
          <w:lang w:val="en-GB"/>
        </w:rPr>
      </w:pPr>
      <w:r w:rsidRPr="005C4F57">
        <w:rPr>
          <w:rFonts w:asciiTheme="majorHAnsi" w:hAnsiTheme="majorHAnsi"/>
          <w:b/>
          <w:bCs/>
          <w:color w:val="232223" w:themeColor="text1" w:themeShade="80"/>
          <w:sz w:val="20"/>
          <w:szCs w:val="20"/>
          <w:lang w:val="en-GB"/>
        </w:rPr>
        <w:t>E</w:t>
      </w:r>
      <w:r w:rsidR="00396735">
        <w:rPr>
          <w:rFonts w:asciiTheme="majorHAnsi" w:hAnsiTheme="majorHAnsi"/>
          <w:b/>
          <w:bCs/>
          <w:color w:val="232223" w:themeColor="text1" w:themeShade="80"/>
          <w:sz w:val="20"/>
          <w:szCs w:val="20"/>
          <w:lang w:val="en-GB"/>
        </w:rPr>
        <w:t>chipament</w:t>
      </w:r>
    </w:p>
    <w:p w14:paraId="1DE9B4F0" w14:textId="77777777" w:rsidR="00EA51D0" w:rsidRPr="00EA51D0" w:rsidRDefault="00EA51D0" w:rsidP="00EA51D0">
      <w:pPr>
        <w:spacing w:line="240" w:lineRule="auto"/>
        <w:rPr>
          <w:rFonts w:asciiTheme="majorHAnsi" w:hAnsiTheme="majorHAnsi"/>
          <w:color w:val="auto"/>
          <w:sz w:val="20"/>
          <w:szCs w:val="20"/>
          <w:lang w:val="en-US"/>
        </w:rPr>
      </w:pPr>
      <w:r w:rsidRPr="00EA51D0">
        <w:rPr>
          <w:rFonts w:asciiTheme="majorHAnsi" w:hAnsiTheme="majorHAnsi"/>
          <w:color w:val="auto"/>
          <w:sz w:val="20"/>
          <w:szCs w:val="20"/>
          <w:lang w:val="en-US"/>
        </w:rPr>
        <w:t xml:space="preserve">Costul total al echipamentelor </w:t>
      </w:r>
      <w:r w:rsidRPr="00EA51D0">
        <w:rPr>
          <w:rFonts w:asciiTheme="majorHAnsi" w:hAnsiTheme="majorHAnsi"/>
          <w:bCs/>
          <w:color w:val="auto"/>
          <w:sz w:val="20"/>
          <w:szCs w:val="20"/>
          <w:lang w:val="en-US"/>
        </w:rPr>
        <w:t>nu poate depăși 80% din totalul costurilor directe</w:t>
      </w:r>
      <w:r w:rsidRPr="00EA51D0">
        <w:rPr>
          <w:rFonts w:asciiTheme="majorHAnsi" w:hAnsiTheme="majorHAnsi"/>
          <w:color w:val="auto"/>
          <w:sz w:val="20"/>
          <w:szCs w:val="20"/>
          <w:lang w:val="en-US"/>
        </w:rPr>
        <w:t>.</w:t>
      </w:r>
    </w:p>
    <w:p w14:paraId="29CF207F" w14:textId="5FDBBCF0" w:rsidR="00EA51D0" w:rsidRPr="00EA51D0" w:rsidRDefault="00EA51D0" w:rsidP="00EA51D0">
      <w:pPr>
        <w:spacing w:line="240" w:lineRule="auto"/>
        <w:rPr>
          <w:rFonts w:asciiTheme="majorHAnsi" w:hAnsiTheme="majorHAnsi"/>
          <w:color w:val="auto"/>
          <w:sz w:val="20"/>
          <w:szCs w:val="20"/>
          <w:lang w:val="en-US"/>
        </w:rPr>
      </w:pPr>
      <w:r w:rsidRPr="00EA51D0">
        <w:rPr>
          <w:rFonts w:asciiTheme="majorHAnsi" w:hAnsiTheme="majorHAnsi"/>
          <w:color w:val="auto"/>
          <w:sz w:val="20"/>
          <w:szCs w:val="20"/>
          <w:lang w:val="en-US"/>
        </w:rPr>
        <w:t>Achizițiile de echipamente, infrastructură sau alte active utilizate pentru</w:t>
      </w:r>
      <w:r w:rsidR="005E601F">
        <w:rPr>
          <w:rFonts w:asciiTheme="majorHAnsi" w:hAnsiTheme="majorHAnsi"/>
          <w:color w:val="auto"/>
          <w:sz w:val="20"/>
          <w:szCs w:val="20"/>
          <w:lang w:val="en-US"/>
        </w:rPr>
        <w:t xml:space="preserve"> p</w:t>
      </w:r>
      <w:r w:rsidRPr="00EA51D0">
        <w:rPr>
          <w:rFonts w:asciiTheme="majorHAnsi" w:hAnsiTheme="majorHAnsi"/>
          <w:color w:val="auto"/>
          <w:sz w:val="20"/>
          <w:szCs w:val="20"/>
          <w:lang w:val="en-US"/>
        </w:rPr>
        <w:t xml:space="preserve">roiect trebuie declarate ca </w:t>
      </w:r>
      <w:r w:rsidR="00E56CFD">
        <w:rPr>
          <w:rFonts w:asciiTheme="majorHAnsi" w:hAnsiTheme="majorHAnsi"/>
          <w:color w:val="auto"/>
          <w:sz w:val="20"/>
          <w:szCs w:val="20"/>
          <w:lang w:val="en-US"/>
        </w:rPr>
        <w:t xml:space="preserve">fiind </w:t>
      </w:r>
      <w:r w:rsidRPr="00EA51D0">
        <w:rPr>
          <w:rFonts w:asciiTheme="majorHAnsi" w:hAnsiTheme="majorHAnsi"/>
          <w:bCs/>
          <w:color w:val="auto"/>
          <w:sz w:val="20"/>
          <w:szCs w:val="20"/>
          <w:lang w:val="en-US"/>
        </w:rPr>
        <w:t>costuri de amortizare</w:t>
      </w:r>
      <w:r w:rsidRPr="00EA51D0">
        <w:rPr>
          <w:rFonts w:asciiTheme="majorHAnsi" w:hAnsiTheme="majorHAnsi"/>
          <w:color w:val="auto"/>
          <w:sz w:val="20"/>
          <w:szCs w:val="20"/>
          <w:lang w:val="en-US"/>
        </w:rPr>
        <w:t xml:space="preserve">, calculate pe baza costurilor reale suportate și înregistrate în conformitate cu standardele internaționale de contabilitate și cu practicile contabile uzuale ale beneficiarului. </w:t>
      </w:r>
      <w:r w:rsidR="005E601F" w:rsidRPr="005E601F">
        <w:rPr>
          <w:color w:val="auto"/>
          <w:sz w:val="20"/>
          <w:szCs w:val="20"/>
        </w:rPr>
        <w:t>Poate fi imputată numai partea din cost corespunzătoare ratei efective de utilizare pentru proiect pe durata acestuia.</w:t>
      </w:r>
      <w:r w:rsidR="005E601F" w:rsidRPr="005E601F">
        <w:rPr>
          <w:color w:val="auto"/>
        </w:rPr>
        <w:t xml:space="preserve"> </w:t>
      </w:r>
    </w:p>
    <w:p w14:paraId="0A1E82A7" w14:textId="6B42A0D3" w:rsidR="00EA51D0" w:rsidRPr="00EA51D0" w:rsidRDefault="00EA51D0" w:rsidP="00EA51D0">
      <w:pPr>
        <w:spacing w:line="240" w:lineRule="auto"/>
        <w:rPr>
          <w:rFonts w:asciiTheme="majorHAnsi" w:hAnsiTheme="majorHAnsi"/>
          <w:color w:val="auto"/>
          <w:sz w:val="20"/>
          <w:szCs w:val="20"/>
          <w:lang w:val="en-US"/>
        </w:rPr>
      </w:pPr>
      <w:r w:rsidRPr="00EA51D0">
        <w:rPr>
          <w:rFonts w:asciiTheme="majorHAnsi" w:hAnsiTheme="majorHAnsi"/>
          <w:color w:val="auto"/>
          <w:sz w:val="20"/>
          <w:szCs w:val="20"/>
          <w:lang w:val="en-US"/>
        </w:rPr>
        <w:t xml:space="preserve">Dacă echipamentul este închiriat sau luat în </w:t>
      </w:r>
      <w:r w:rsidR="005E601F">
        <w:rPr>
          <w:rFonts w:asciiTheme="majorHAnsi" w:hAnsiTheme="majorHAnsi"/>
          <w:color w:val="auto"/>
          <w:sz w:val="20"/>
          <w:szCs w:val="20"/>
          <w:lang w:val="en-US"/>
        </w:rPr>
        <w:t xml:space="preserve">sistem de </w:t>
      </w:r>
      <w:r w:rsidRPr="00EA51D0">
        <w:rPr>
          <w:rFonts w:asciiTheme="majorHAnsi" w:hAnsiTheme="majorHAnsi"/>
          <w:color w:val="auto"/>
          <w:sz w:val="20"/>
          <w:szCs w:val="20"/>
          <w:lang w:val="en-US"/>
        </w:rPr>
        <w:t xml:space="preserve">leasing în loc </w:t>
      </w:r>
      <w:r w:rsidR="005E601F">
        <w:rPr>
          <w:rFonts w:asciiTheme="majorHAnsi" w:hAnsiTheme="majorHAnsi"/>
          <w:color w:val="auto"/>
          <w:sz w:val="20"/>
          <w:szCs w:val="20"/>
          <w:lang w:val="en-US"/>
        </w:rPr>
        <w:t>s</w:t>
      </w:r>
      <w:r w:rsidR="005E601F">
        <w:rPr>
          <w:rFonts w:ascii="Cambria" w:hAnsi="Cambria"/>
          <w:color w:val="auto"/>
          <w:sz w:val="20"/>
          <w:szCs w:val="20"/>
          <w:lang w:val="en-US"/>
        </w:rPr>
        <w:t>ă</w:t>
      </w:r>
      <w:r w:rsidR="005E601F">
        <w:rPr>
          <w:rFonts w:asciiTheme="majorHAnsi" w:hAnsiTheme="majorHAnsi"/>
          <w:color w:val="auto"/>
          <w:sz w:val="20"/>
          <w:szCs w:val="20"/>
          <w:lang w:val="en-US"/>
        </w:rPr>
        <w:t xml:space="preserve"> fie achizi</w:t>
      </w:r>
      <w:r w:rsidR="005E601F">
        <w:rPr>
          <w:rFonts w:ascii="Cambria" w:hAnsi="Cambria"/>
          <w:color w:val="auto"/>
          <w:sz w:val="20"/>
          <w:szCs w:val="20"/>
          <w:lang w:val="en-US"/>
        </w:rPr>
        <w:t>ţ</w:t>
      </w:r>
      <w:r w:rsidR="005E601F">
        <w:rPr>
          <w:rFonts w:asciiTheme="majorHAnsi" w:hAnsiTheme="majorHAnsi"/>
          <w:color w:val="auto"/>
          <w:sz w:val="20"/>
          <w:szCs w:val="20"/>
          <w:lang w:val="en-US"/>
        </w:rPr>
        <w:t>ionat</w:t>
      </w:r>
      <w:r w:rsidRPr="00EA51D0">
        <w:rPr>
          <w:rFonts w:asciiTheme="majorHAnsi" w:hAnsiTheme="majorHAnsi"/>
          <w:color w:val="auto"/>
          <w:sz w:val="20"/>
          <w:szCs w:val="20"/>
          <w:lang w:val="en-US"/>
        </w:rPr>
        <w:t>,</w:t>
      </w:r>
      <w:r w:rsidR="005E601F">
        <w:rPr>
          <w:rFonts w:asciiTheme="majorHAnsi" w:hAnsiTheme="majorHAnsi"/>
          <w:color w:val="auto"/>
          <w:sz w:val="20"/>
          <w:szCs w:val="20"/>
          <w:lang w:val="en-US"/>
        </w:rPr>
        <w:t xml:space="preserve"> costurile de închiriere sau </w:t>
      </w:r>
      <w:r w:rsidRPr="00EA51D0">
        <w:rPr>
          <w:rFonts w:asciiTheme="majorHAnsi" w:hAnsiTheme="majorHAnsi"/>
          <w:color w:val="auto"/>
          <w:sz w:val="20"/>
          <w:szCs w:val="20"/>
          <w:lang w:val="en-US"/>
        </w:rPr>
        <w:t>leasing pot fi declarate, cu condiția ca acestea să nu depășească costurile de amortizare ale echipamente</w:t>
      </w:r>
      <w:r w:rsidR="0005087A">
        <w:rPr>
          <w:rFonts w:asciiTheme="majorHAnsi" w:hAnsiTheme="majorHAnsi"/>
          <w:color w:val="auto"/>
          <w:sz w:val="20"/>
          <w:szCs w:val="20"/>
          <w:lang w:val="en-US"/>
        </w:rPr>
        <w:t>lor</w:t>
      </w:r>
      <w:r w:rsidRPr="00EA51D0">
        <w:rPr>
          <w:rFonts w:asciiTheme="majorHAnsi" w:hAnsiTheme="majorHAnsi"/>
          <w:color w:val="auto"/>
          <w:sz w:val="20"/>
          <w:szCs w:val="20"/>
          <w:lang w:val="en-US"/>
        </w:rPr>
        <w:t xml:space="preserve">, </w:t>
      </w:r>
      <w:r w:rsidRPr="00EA51D0">
        <w:rPr>
          <w:rFonts w:asciiTheme="majorHAnsi" w:hAnsiTheme="majorHAnsi"/>
          <w:color w:val="auto"/>
          <w:sz w:val="20"/>
          <w:szCs w:val="20"/>
          <w:lang w:val="en-US"/>
        </w:rPr>
        <w:lastRenderedPageBreak/>
        <w:t>infrastructuri</w:t>
      </w:r>
      <w:r w:rsidR="0005087A">
        <w:rPr>
          <w:rFonts w:asciiTheme="majorHAnsi" w:hAnsiTheme="majorHAnsi"/>
          <w:color w:val="auto"/>
          <w:sz w:val="20"/>
          <w:szCs w:val="20"/>
          <w:lang w:val="en-US"/>
        </w:rPr>
        <w:t>i</w:t>
      </w:r>
      <w:r w:rsidRPr="00EA51D0">
        <w:rPr>
          <w:rFonts w:asciiTheme="majorHAnsi" w:hAnsiTheme="majorHAnsi"/>
          <w:color w:val="auto"/>
          <w:sz w:val="20"/>
          <w:szCs w:val="20"/>
          <w:lang w:val="en-US"/>
        </w:rPr>
        <w:t xml:space="preserve"> sau active</w:t>
      </w:r>
      <w:r w:rsidR="0005087A">
        <w:rPr>
          <w:rFonts w:asciiTheme="majorHAnsi" w:hAnsiTheme="majorHAnsi"/>
          <w:color w:val="auto"/>
          <w:sz w:val="20"/>
          <w:szCs w:val="20"/>
          <w:lang w:val="en-US"/>
        </w:rPr>
        <w:t>lor</w:t>
      </w:r>
      <w:r w:rsidRPr="00EA51D0">
        <w:rPr>
          <w:rFonts w:asciiTheme="majorHAnsi" w:hAnsiTheme="majorHAnsi"/>
          <w:color w:val="auto"/>
          <w:sz w:val="20"/>
          <w:szCs w:val="20"/>
          <w:lang w:val="en-US"/>
        </w:rPr>
        <w:t xml:space="preserve"> comparabile și să nu includă </w:t>
      </w:r>
      <w:r w:rsidR="0005087A">
        <w:rPr>
          <w:rFonts w:asciiTheme="majorHAnsi" w:hAnsiTheme="majorHAnsi"/>
          <w:color w:val="auto"/>
          <w:sz w:val="20"/>
          <w:szCs w:val="20"/>
          <w:lang w:val="en-US"/>
        </w:rPr>
        <w:t xml:space="preserve">dobânzi sau costuri </w:t>
      </w:r>
      <w:r w:rsidR="00AD171C" w:rsidRPr="00AD171C">
        <w:rPr>
          <w:rStyle w:val="Strong"/>
          <w:color w:val="auto"/>
          <w:sz w:val="20"/>
          <w:szCs w:val="20"/>
        </w:rPr>
        <w:t>financiare</w:t>
      </w:r>
      <w:r w:rsidR="00AD171C" w:rsidRPr="00AD171C">
        <w:rPr>
          <w:color w:val="auto"/>
          <w:sz w:val="20"/>
          <w:szCs w:val="20"/>
        </w:rPr>
        <w:t xml:space="preserve"> asociate contractelor de leasing sau închiriere</w:t>
      </w:r>
      <w:r w:rsidR="00AD171C">
        <w:rPr>
          <w:color w:val="auto"/>
          <w:sz w:val="20"/>
          <w:szCs w:val="20"/>
        </w:rPr>
        <w:t>.</w:t>
      </w:r>
    </w:p>
    <w:p w14:paraId="2B2129ED" w14:textId="77777777" w:rsidR="00EA51D0" w:rsidRPr="005C4F57" w:rsidRDefault="00EA51D0" w:rsidP="00AF2795">
      <w:pPr>
        <w:spacing w:line="240" w:lineRule="auto"/>
        <w:rPr>
          <w:rFonts w:asciiTheme="majorHAnsi" w:hAnsiTheme="majorHAnsi"/>
          <w:color w:val="auto"/>
          <w:sz w:val="20"/>
          <w:szCs w:val="20"/>
          <w:lang w:val="en-GB"/>
        </w:rPr>
      </w:pPr>
    </w:p>
    <w:p w14:paraId="40A24BCB" w14:textId="1188878D" w:rsidR="002D0A03" w:rsidRPr="002D0A03" w:rsidRDefault="00EA51D0" w:rsidP="00AF7825">
      <w:pPr>
        <w:pStyle w:val="ListParagraph"/>
        <w:numPr>
          <w:ilvl w:val="2"/>
          <w:numId w:val="7"/>
        </w:numPr>
        <w:spacing w:line="240" w:lineRule="auto"/>
        <w:rPr>
          <w:rFonts w:asciiTheme="majorHAnsi" w:hAnsiTheme="majorHAnsi"/>
          <w:b/>
          <w:bCs/>
          <w:color w:val="232223" w:themeColor="text1" w:themeShade="80"/>
          <w:sz w:val="20"/>
          <w:szCs w:val="20"/>
          <w:lang w:val="en-GB"/>
        </w:rPr>
      </w:pPr>
      <w:r w:rsidRPr="00EA51D0">
        <w:rPr>
          <w:rFonts w:asciiTheme="majorHAnsi" w:hAnsiTheme="majorHAnsi"/>
          <w:b/>
          <w:bCs/>
          <w:color w:val="232223" w:themeColor="text1" w:themeShade="80"/>
          <w:sz w:val="20"/>
          <w:szCs w:val="20"/>
        </w:rPr>
        <w:t>Costuri de achiziție (alte bunuri, lucrări și servicii)</w:t>
      </w:r>
    </w:p>
    <w:p w14:paraId="4A9E7311" w14:textId="31A52834" w:rsidR="002D0A03" w:rsidRPr="002D0A03" w:rsidRDefault="002D0A03" w:rsidP="002D0A03">
      <w:pPr>
        <w:spacing w:line="240" w:lineRule="auto"/>
        <w:rPr>
          <w:rFonts w:asciiTheme="majorHAnsi" w:hAnsiTheme="majorHAnsi"/>
          <w:color w:val="auto"/>
          <w:sz w:val="20"/>
          <w:szCs w:val="20"/>
          <w:lang w:val="en-US"/>
        </w:rPr>
      </w:pPr>
      <w:r w:rsidRPr="002D0A03">
        <w:rPr>
          <w:rFonts w:asciiTheme="majorHAnsi" w:hAnsiTheme="majorHAnsi"/>
          <w:color w:val="auto"/>
          <w:sz w:val="20"/>
          <w:szCs w:val="20"/>
          <w:lang w:val="en-US"/>
        </w:rPr>
        <w:t xml:space="preserve">Astfel de bunuri, lucrări și servicii includ, de exemplu: consumabile și </w:t>
      </w:r>
      <w:r w:rsidR="00682931">
        <w:rPr>
          <w:rFonts w:asciiTheme="majorHAnsi" w:hAnsiTheme="majorHAnsi"/>
          <w:color w:val="auto"/>
          <w:sz w:val="20"/>
          <w:szCs w:val="20"/>
          <w:lang w:val="en-US"/>
        </w:rPr>
        <w:t>materiale</w:t>
      </w:r>
      <w:r w:rsidRPr="002D0A03">
        <w:rPr>
          <w:rFonts w:asciiTheme="majorHAnsi" w:hAnsiTheme="majorHAnsi"/>
          <w:color w:val="auto"/>
          <w:sz w:val="20"/>
          <w:szCs w:val="20"/>
          <w:lang w:val="en-US"/>
        </w:rPr>
        <w:t>, promovare, diseminare, protecția rezultatelor, traduceri, publicații, certificate și garanții finan</w:t>
      </w:r>
      <w:r w:rsidR="00682931">
        <w:rPr>
          <w:rFonts w:asciiTheme="majorHAnsi" w:hAnsiTheme="majorHAnsi"/>
          <w:color w:val="auto"/>
          <w:sz w:val="20"/>
          <w:szCs w:val="20"/>
          <w:lang w:val="en-US"/>
        </w:rPr>
        <w:t xml:space="preserve">ciare, dacă sunt solicitate </w:t>
      </w:r>
      <w:r w:rsidR="00682931">
        <w:rPr>
          <w:rFonts w:ascii="Cambria" w:hAnsi="Cambria"/>
          <w:color w:val="auto"/>
          <w:sz w:val="20"/>
          <w:szCs w:val="20"/>
          <w:lang w:val="en-US"/>
        </w:rPr>
        <w:t>î</w:t>
      </w:r>
      <w:r w:rsidR="00682931">
        <w:rPr>
          <w:rFonts w:asciiTheme="majorHAnsi" w:hAnsiTheme="majorHAnsi"/>
          <w:color w:val="auto"/>
          <w:sz w:val="20"/>
          <w:szCs w:val="20"/>
          <w:lang w:val="en-US"/>
        </w:rPr>
        <w:t xml:space="preserve">n temeiul </w:t>
      </w:r>
      <w:r w:rsidRPr="002D0A03">
        <w:rPr>
          <w:rFonts w:asciiTheme="majorHAnsi" w:hAnsiTheme="majorHAnsi"/>
          <w:color w:val="auto"/>
          <w:sz w:val="20"/>
          <w:szCs w:val="20"/>
          <w:lang w:val="en-US"/>
        </w:rPr>
        <w:t>Acord</w:t>
      </w:r>
      <w:r w:rsidR="00682931">
        <w:rPr>
          <w:rFonts w:asciiTheme="majorHAnsi" w:hAnsiTheme="majorHAnsi"/>
          <w:color w:val="auto"/>
          <w:sz w:val="20"/>
          <w:szCs w:val="20"/>
          <w:lang w:val="en-US"/>
        </w:rPr>
        <w:t>ului</w:t>
      </w:r>
      <w:r w:rsidRPr="002D0A03">
        <w:rPr>
          <w:rFonts w:asciiTheme="majorHAnsi" w:hAnsiTheme="majorHAnsi"/>
          <w:color w:val="auto"/>
          <w:sz w:val="20"/>
          <w:szCs w:val="20"/>
          <w:lang w:val="en-US"/>
        </w:rPr>
        <w:t>.</w:t>
      </w:r>
    </w:p>
    <w:p w14:paraId="3BB122D3" w14:textId="79EA7353" w:rsidR="002D0A03" w:rsidRPr="002D0A03" w:rsidRDefault="002D0A03" w:rsidP="002D0A03">
      <w:pPr>
        <w:spacing w:line="240" w:lineRule="auto"/>
        <w:rPr>
          <w:rFonts w:asciiTheme="majorHAnsi" w:hAnsiTheme="majorHAnsi"/>
          <w:color w:val="auto"/>
          <w:sz w:val="20"/>
          <w:szCs w:val="20"/>
          <w:lang w:val="en-US"/>
        </w:rPr>
      </w:pPr>
      <w:r w:rsidRPr="002D0A03">
        <w:rPr>
          <w:rFonts w:asciiTheme="majorHAnsi" w:hAnsiTheme="majorHAnsi"/>
          <w:color w:val="auto"/>
          <w:sz w:val="20"/>
          <w:szCs w:val="20"/>
          <w:lang w:val="en-US"/>
        </w:rPr>
        <w:t xml:space="preserve">Costurile pentru alte bunuri, lucrări și servicii trebuie declarate </w:t>
      </w:r>
      <w:r w:rsidR="00222194">
        <w:rPr>
          <w:rFonts w:asciiTheme="majorHAnsi" w:hAnsiTheme="majorHAnsi"/>
          <w:color w:val="auto"/>
          <w:sz w:val="20"/>
          <w:szCs w:val="20"/>
          <w:lang w:val="en-US"/>
        </w:rPr>
        <w:t>drep</w:t>
      </w:r>
      <w:r w:rsidR="00F76E55">
        <w:rPr>
          <w:rFonts w:asciiTheme="majorHAnsi" w:hAnsiTheme="majorHAnsi"/>
          <w:color w:val="auto"/>
          <w:sz w:val="20"/>
          <w:szCs w:val="20"/>
          <w:lang w:val="en-US"/>
        </w:rPr>
        <w:t>t</w:t>
      </w:r>
      <w:r w:rsidR="00A63C9A">
        <w:rPr>
          <w:rFonts w:asciiTheme="majorHAnsi" w:hAnsiTheme="majorHAnsi"/>
          <w:color w:val="auto"/>
          <w:sz w:val="20"/>
          <w:szCs w:val="20"/>
          <w:lang w:val="en-US"/>
        </w:rPr>
        <w:t xml:space="preserve"> </w:t>
      </w:r>
      <w:r w:rsidRPr="002D0A03">
        <w:rPr>
          <w:rFonts w:asciiTheme="majorHAnsi" w:hAnsiTheme="majorHAnsi"/>
          <w:bCs/>
          <w:color w:val="auto"/>
          <w:sz w:val="20"/>
          <w:szCs w:val="20"/>
          <w:lang w:val="en-US"/>
        </w:rPr>
        <w:t>costuri reale</w:t>
      </w:r>
      <w:r w:rsidRPr="002D0A03">
        <w:rPr>
          <w:rFonts w:asciiTheme="majorHAnsi" w:hAnsiTheme="majorHAnsi"/>
          <w:color w:val="auto"/>
          <w:sz w:val="20"/>
          <w:szCs w:val="20"/>
          <w:lang w:val="en-US"/>
        </w:rPr>
        <w:t xml:space="preserve">. Acestea trebuie să îndeplinească condițiile generale </w:t>
      </w:r>
      <w:r w:rsidR="00205EBB">
        <w:rPr>
          <w:rFonts w:asciiTheme="majorHAnsi" w:hAnsiTheme="majorHAnsi"/>
          <w:color w:val="auto"/>
          <w:sz w:val="20"/>
          <w:szCs w:val="20"/>
          <w:lang w:val="en-US"/>
        </w:rPr>
        <w:t xml:space="preserve">de eligibilitate pentru </w:t>
      </w:r>
      <w:r w:rsidRPr="002D0A03">
        <w:rPr>
          <w:rFonts w:asciiTheme="majorHAnsi" w:hAnsiTheme="majorHAnsi"/>
          <w:color w:val="auto"/>
          <w:sz w:val="20"/>
          <w:szCs w:val="20"/>
          <w:lang w:val="en-US"/>
        </w:rPr>
        <w:t xml:space="preserve">costurile reale </w:t>
      </w:r>
      <w:r w:rsidR="00205EBB">
        <w:rPr>
          <w:rFonts w:asciiTheme="majorHAnsi" w:hAnsiTheme="majorHAnsi"/>
          <w:color w:val="auto"/>
          <w:sz w:val="20"/>
          <w:szCs w:val="20"/>
          <w:lang w:val="en-US"/>
        </w:rPr>
        <w:t>(A se vedea</w:t>
      </w:r>
      <w:r w:rsidRPr="002D0A03">
        <w:rPr>
          <w:rFonts w:asciiTheme="majorHAnsi" w:hAnsiTheme="majorHAnsi"/>
          <w:color w:val="auto"/>
          <w:sz w:val="20"/>
          <w:szCs w:val="20"/>
          <w:lang w:val="en-US"/>
        </w:rPr>
        <w:t xml:space="preserve"> Art. 2.1) și, în special: să fie angajate pe durata acțiunii, să fie necesare și legate de acțiune și să fie achiziționate special pentru acțiune.</w:t>
      </w:r>
    </w:p>
    <w:p w14:paraId="494921CF" w14:textId="77777777" w:rsidR="00AF2795" w:rsidRPr="005C4F57" w:rsidRDefault="00AF2795" w:rsidP="00AF2795">
      <w:pPr>
        <w:spacing w:line="240" w:lineRule="auto"/>
        <w:rPr>
          <w:rFonts w:asciiTheme="majorHAnsi" w:hAnsiTheme="majorHAnsi"/>
          <w:color w:val="auto"/>
          <w:sz w:val="20"/>
          <w:szCs w:val="20"/>
          <w:lang w:val="en-GB"/>
        </w:rPr>
      </w:pPr>
    </w:p>
    <w:p w14:paraId="15A2DB24" w14:textId="14B7FA42" w:rsidR="00AF2795" w:rsidRPr="005C4F57" w:rsidRDefault="002D0A03" w:rsidP="00AF7825">
      <w:pPr>
        <w:pStyle w:val="Title2"/>
        <w:numPr>
          <w:ilvl w:val="1"/>
          <w:numId w:val="7"/>
        </w:numPr>
        <w:spacing w:before="0" w:line="240" w:lineRule="auto"/>
        <w:ind w:left="1440" w:hanging="360"/>
        <w:rPr>
          <w:rFonts w:hint="eastAsia"/>
          <w:lang w:val="en-GB"/>
        </w:rPr>
      </w:pPr>
      <w:bookmarkStart w:id="9" w:name="_Toc223345550"/>
      <w:r>
        <w:rPr>
          <w:lang w:val="en-GB"/>
        </w:rPr>
        <w:t>Costuri Indirecte</w:t>
      </w:r>
      <w:bookmarkEnd w:id="9"/>
    </w:p>
    <w:p w14:paraId="23BDBEDC" w14:textId="343252EC" w:rsidR="00AF2795" w:rsidRPr="002D0A03" w:rsidRDefault="002D0A03" w:rsidP="00AF2795">
      <w:pPr>
        <w:spacing w:line="240" w:lineRule="auto"/>
        <w:rPr>
          <w:rFonts w:asciiTheme="majorHAnsi" w:hAnsiTheme="majorHAnsi"/>
          <w:color w:val="232223" w:themeColor="text1" w:themeShade="80"/>
          <w:sz w:val="20"/>
          <w:szCs w:val="20"/>
          <w:lang w:val="en-GB"/>
        </w:rPr>
      </w:pPr>
      <w:r w:rsidRPr="002D0A03">
        <w:rPr>
          <w:rFonts w:asciiTheme="majorHAnsi" w:hAnsiTheme="majorHAnsi"/>
          <w:color w:val="232223" w:themeColor="text1" w:themeShade="80"/>
          <w:sz w:val="20"/>
          <w:szCs w:val="20"/>
        </w:rPr>
        <w:t xml:space="preserve">Costurile indirecte sunt eligibile la o </w:t>
      </w:r>
      <w:r w:rsidRPr="002D0A03">
        <w:rPr>
          <w:rFonts w:asciiTheme="majorHAnsi" w:hAnsiTheme="majorHAnsi"/>
          <w:bCs/>
          <w:color w:val="232223" w:themeColor="text1" w:themeShade="80"/>
          <w:sz w:val="20"/>
          <w:szCs w:val="20"/>
        </w:rPr>
        <w:t>rată forfetară (flat rate) de 7%</w:t>
      </w:r>
      <w:r w:rsidR="00DE1354">
        <w:rPr>
          <w:rFonts w:asciiTheme="majorHAnsi" w:hAnsiTheme="majorHAnsi"/>
          <w:color w:val="232223" w:themeColor="text1" w:themeShade="80"/>
          <w:sz w:val="20"/>
          <w:szCs w:val="20"/>
        </w:rPr>
        <w:t xml:space="preserve"> din costurile</w:t>
      </w:r>
      <w:r w:rsidRPr="002D0A03">
        <w:rPr>
          <w:rFonts w:asciiTheme="majorHAnsi" w:hAnsiTheme="majorHAnsi"/>
          <w:color w:val="232223" w:themeColor="text1" w:themeShade="80"/>
          <w:sz w:val="20"/>
          <w:szCs w:val="20"/>
        </w:rPr>
        <w:t xml:space="preserve"> directe eligibile</w:t>
      </w:r>
      <w:r w:rsidR="00DE1354">
        <w:rPr>
          <w:rFonts w:asciiTheme="majorHAnsi" w:hAnsiTheme="majorHAnsi"/>
          <w:color w:val="232223" w:themeColor="text1" w:themeShade="80"/>
          <w:sz w:val="20"/>
          <w:szCs w:val="20"/>
        </w:rPr>
        <w:t xml:space="preserve"> totale</w:t>
      </w:r>
      <w:r w:rsidRPr="002D0A03">
        <w:rPr>
          <w:rFonts w:asciiTheme="majorHAnsi" w:hAnsiTheme="majorHAnsi"/>
          <w:color w:val="232223" w:themeColor="text1" w:themeShade="80"/>
          <w:sz w:val="20"/>
          <w:szCs w:val="20"/>
        </w:rPr>
        <w:t xml:space="preserve"> (categoriile de mai sus). Suma este calculată automat în </w:t>
      </w:r>
      <w:r w:rsidR="00AB7908">
        <w:rPr>
          <w:rFonts w:asciiTheme="majorHAnsi" w:hAnsiTheme="majorHAnsi"/>
          <w:color w:val="232223" w:themeColor="text1" w:themeShade="80"/>
          <w:sz w:val="20"/>
          <w:szCs w:val="20"/>
        </w:rPr>
        <w:t>Anexa 1.3 - M</w:t>
      </w:r>
      <w:r w:rsidR="007D2A40">
        <w:rPr>
          <w:rFonts w:asciiTheme="majorHAnsi" w:hAnsiTheme="majorHAnsi"/>
          <w:color w:val="232223" w:themeColor="text1" w:themeShade="80"/>
          <w:sz w:val="20"/>
          <w:szCs w:val="20"/>
        </w:rPr>
        <w:t xml:space="preserve">odel de buget </w:t>
      </w:r>
      <w:r w:rsidR="00DE1354">
        <w:rPr>
          <w:rFonts w:asciiTheme="majorHAnsi" w:hAnsiTheme="majorHAnsi"/>
          <w:color w:val="232223" w:themeColor="text1" w:themeShade="80"/>
          <w:sz w:val="20"/>
          <w:szCs w:val="20"/>
        </w:rPr>
        <w:t xml:space="preserve">al propunerii. </w:t>
      </w:r>
    </w:p>
    <w:p w14:paraId="414FBC0A" w14:textId="77777777" w:rsidR="00AF2795" w:rsidRPr="005C4F57" w:rsidRDefault="00AF2795" w:rsidP="00AF2795">
      <w:pPr>
        <w:spacing w:line="240" w:lineRule="auto"/>
        <w:rPr>
          <w:rFonts w:asciiTheme="majorHAnsi" w:hAnsiTheme="majorHAnsi"/>
          <w:color w:val="232223" w:themeColor="text1" w:themeShade="80"/>
          <w:sz w:val="20"/>
          <w:szCs w:val="20"/>
          <w:lang w:val="en-GB"/>
        </w:rPr>
      </w:pPr>
    </w:p>
    <w:p w14:paraId="2AED955D" w14:textId="3FB4A08B" w:rsidR="00AF2795" w:rsidRPr="005C4F57" w:rsidRDefault="002D0A03" w:rsidP="00AF7825">
      <w:pPr>
        <w:pStyle w:val="Title2"/>
        <w:numPr>
          <w:ilvl w:val="1"/>
          <w:numId w:val="7"/>
        </w:numPr>
        <w:spacing w:before="0" w:line="240" w:lineRule="auto"/>
        <w:ind w:left="1440" w:hanging="360"/>
        <w:rPr>
          <w:rFonts w:hint="eastAsia"/>
          <w:lang w:val="en-GB"/>
        </w:rPr>
      </w:pPr>
      <w:bookmarkStart w:id="10" w:name="_Toc223345551"/>
      <w:r>
        <w:t>Costuri neeligibile</w:t>
      </w:r>
      <w:bookmarkEnd w:id="10"/>
    </w:p>
    <w:p w14:paraId="706BC650" w14:textId="0B8593CC" w:rsidR="002D0A03" w:rsidRPr="005C4F57" w:rsidRDefault="002D0A03" w:rsidP="00AF2795">
      <w:pPr>
        <w:spacing w:line="240" w:lineRule="auto"/>
        <w:rPr>
          <w:rFonts w:asciiTheme="majorHAnsi" w:hAnsiTheme="majorHAnsi"/>
          <w:color w:val="232223" w:themeColor="text1" w:themeShade="80"/>
          <w:sz w:val="20"/>
          <w:szCs w:val="20"/>
          <w:lang w:val="en-GB"/>
        </w:rPr>
      </w:pPr>
      <w:r w:rsidRPr="002D0A03">
        <w:rPr>
          <w:rFonts w:asciiTheme="majorHAnsi" w:hAnsiTheme="majorHAnsi"/>
          <w:color w:val="232223" w:themeColor="text1" w:themeShade="80"/>
          <w:sz w:val="20"/>
          <w:szCs w:val="20"/>
        </w:rPr>
        <w:t>Următoarele costuri sunt neeligibile: rentabilitatea capitalului, datoriile și cheltuielile legate de serviciul datoriei, provizioanele pentru pierderi sau datorii, dobâ</w:t>
      </w:r>
      <w:r w:rsidR="00680036">
        <w:rPr>
          <w:rFonts w:asciiTheme="majorHAnsi" w:hAnsiTheme="majorHAnsi"/>
          <w:color w:val="232223" w:themeColor="text1" w:themeShade="80"/>
          <w:sz w:val="20"/>
          <w:szCs w:val="20"/>
        </w:rPr>
        <w:t>nzile datorate, pierderile din diferen</w:t>
      </w:r>
      <w:r w:rsidR="00680036">
        <w:rPr>
          <w:rFonts w:ascii="Cambria" w:hAnsi="Cambria"/>
          <w:color w:val="232223" w:themeColor="text1" w:themeShade="80"/>
          <w:sz w:val="20"/>
          <w:szCs w:val="20"/>
        </w:rPr>
        <w:t>ţ</w:t>
      </w:r>
      <w:r w:rsidR="00680036">
        <w:rPr>
          <w:rFonts w:asciiTheme="majorHAnsi" w:hAnsiTheme="majorHAnsi"/>
          <w:color w:val="232223" w:themeColor="text1" w:themeShade="80"/>
          <w:sz w:val="20"/>
          <w:szCs w:val="20"/>
        </w:rPr>
        <w:t>e de curs valutar</w:t>
      </w:r>
      <w:r w:rsidRPr="002D0A03">
        <w:rPr>
          <w:rFonts w:asciiTheme="majorHAnsi" w:hAnsiTheme="majorHAnsi"/>
          <w:color w:val="232223" w:themeColor="text1" w:themeShade="80"/>
          <w:sz w:val="20"/>
          <w:szCs w:val="20"/>
        </w:rPr>
        <w:t>, cheltuielile excesive sau nesăbuite, costurile deja finanțate prin altă acțiune a Uniunii Europene, băuturile alcoolice, cadouri</w:t>
      </w:r>
      <w:r w:rsidR="00680036">
        <w:rPr>
          <w:rFonts w:asciiTheme="majorHAnsi" w:hAnsiTheme="majorHAnsi"/>
          <w:color w:val="232223" w:themeColor="text1" w:themeShade="80"/>
          <w:sz w:val="20"/>
          <w:szCs w:val="20"/>
        </w:rPr>
        <w:t xml:space="preserve">le sau cheltuielile de protocol. </w:t>
      </w:r>
    </w:p>
    <w:p w14:paraId="32B9DF63" w14:textId="77777777" w:rsidR="00AF2795" w:rsidRPr="005C4F57" w:rsidRDefault="00AF2795" w:rsidP="00AF2795">
      <w:pPr>
        <w:spacing w:line="240" w:lineRule="auto"/>
        <w:rPr>
          <w:rFonts w:asciiTheme="majorHAnsi" w:hAnsiTheme="majorHAnsi"/>
          <w:color w:val="232223" w:themeColor="text1" w:themeShade="80"/>
          <w:sz w:val="20"/>
          <w:szCs w:val="20"/>
          <w:lang w:val="en-GB"/>
        </w:rPr>
      </w:pPr>
    </w:p>
    <w:p w14:paraId="1FBBA35F" w14:textId="77B67DB9" w:rsidR="00AF2795" w:rsidRPr="005C4F57" w:rsidRDefault="00760DB6" w:rsidP="00AF7825">
      <w:pPr>
        <w:pStyle w:val="Heading1"/>
        <w:numPr>
          <w:ilvl w:val="0"/>
          <w:numId w:val="7"/>
        </w:numPr>
        <w:spacing w:before="0" w:line="240" w:lineRule="auto"/>
        <w:rPr>
          <w:rFonts w:hint="eastAsia"/>
          <w:lang w:val="en-GB"/>
        </w:rPr>
      </w:pPr>
      <w:bookmarkStart w:id="11" w:name="_Toc223345552"/>
      <w:r w:rsidRPr="00760DB6">
        <w:rPr>
          <w:i/>
          <w:iCs/>
        </w:rPr>
        <w:t>Propunere financiară (ANEXA 1.3 – Model de buget al propunerii)</w:t>
      </w:r>
      <w:bookmarkEnd w:id="11"/>
    </w:p>
    <w:p w14:paraId="28E6B105" w14:textId="77777777" w:rsidR="00EC2B50" w:rsidRDefault="00323EC7" w:rsidP="00323EC7">
      <w:pPr>
        <w:spacing w:line="240" w:lineRule="auto"/>
        <w:rPr>
          <w:rFonts w:asciiTheme="majorHAnsi" w:hAnsiTheme="majorHAnsi"/>
          <w:color w:val="232223" w:themeColor="text1" w:themeShade="80"/>
          <w:sz w:val="20"/>
          <w:szCs w:val="20"/>
        </w:rPr>
      </w:pPr>
      <w:r w:rsidRPr="00323EC7">
        <w:rPr>
          <w:rFonts w:asciiTheme="majorHAnsi" w:hAnsiTheme="majorHAnsi"/>
          <w:color w:val="232223" w:themeColor="text1" w:themeShade="80"/>
          <w:sz w:val="20"/>
          <w:szCs w:val="20"/>
        </w:rPr>
        <w:t xml:space="preserve">Moneda care trebuie utilizată în foaia de lucru este EURO. </w:t>
      </w:r>
    </w:p>
    <w:p w14:paraId="10815C5C" w14:textId="38FAD6A3" w:rsidR="00323EC7" w:rsidRDefault="00323EC7" w:rsidP="00323EC7">
      <w:pPr>
        <w:spacing w:line="240" w:lineRule="auto"/>
        <w:rPr>
          <w:rFonts w:asciiTheme="majorHAnsi" w:hAnsiTheme="majorHAnsi"/>
          <w:color w:val="232223" w:themeColor="text1" w:themeShade="80"/>
          <w:sz w:val="20"/>
          <w:szCs w:val="20"/>
        </w:rPr>
      </w:pPr>
      <w:r w:rsidRPr="00323EC7">
        <w:rPr>
          <w:rFonts w:asciiTheme="majorHAnsi" w:hAnsiTheme="majorHAnsi"/>
          <w:color w:val="232223" w:themeColor="text1" w:themeShade="80"/>
          <w:sz w:val="20"/>
          <w:szCs w:val="20"/>
        </w:rPr>
        <w:t>Solicitanții trebuie să depună</w:t>
      </w:r>
      <w:r w:rsidR="00EC2B50">
        <w:rPr>
          <w:rFonts w:asciiTheme="majorHAnsi" w:hAnsiTheme="majorHAnsi"/>
          <w:color w:val="232223" w:themeColor="text1" w:themeShade="80"/>
          <w:sz w:val="20"/>
          <w:szCs w:val="20"/>
        </w:rPr>
        <w:t xml:space="preserve"> bugetul în modelul oficial de p</w:t>
      </w:r>
      <w:r w:rsidRPr="00323EC7">
        <w:rPr>
          <w:rFonts w:asciiTheme="majorHAnsi" w:hAnsiTheme="majorHAnsi"/>
          <w:color w:val="232223" w:themeColor="text1" w:themeShade="80"/>
          <w:sz w:val="20"/>
          <w:szCs w:val="20"/>
        </w:rPr>
        <w:t xml:space="preserve">ropunere financiară SECURE. </w:t>
      </w:r>
    </w:p>
    <w:p w14:paraId="0D966B45" w14:textId="740E627B" w:rsidR="00323EC7" w:rsidRDefault="00EC2B50" w:rsidP="00323EC7">
      <w:pPr>
        <w:spacing w:line="240" w:lineRule="auto"/>
        <w:rPr>
          <w:rFonts w:asciiTheme="majorHAnsi" w:hAnsiTheme="majorHAnsi"/>
          <w:color w:val="232223" w:themeColor="text1" w:themeShade="80"/>
          <w:sz w:val="20"/>
          <w:szCs w:val="20"/>
        </w:rPr>
      </w:pPr>
      <w:r>
        <w:rPr>
          <w:rFonts w:asciiTheme="majorHAnsi" w:hAnsiTheme="majorHAnsi"/>
          <w:color w:val="232223" w:themeColor="text1" w:themeShade="80"/>
          <w:sz w:val="20"/>
          <w:szCs w:val="20"/>
        </w:rPr>
        <w:t>Propunerea de p</w:t>
      </w:r>
      <w:r w:rsidR="00323EC7" w:rsidRPr="00323EC7">
        <w:rPr>
          <w:rFonts w:asciiTheme="majorHAnsi" w:hAnsiTheme="majorHAnsi"/>
          <w:color w:val="232223" w:themeColor="text1" w:themeShade="80"/>
          <w:sz w:val="20"/>
          <w:szCs w:val="20"/>
        </w:rPr>
        <w:t>roiect poate conține până la trei pachete de lucru (WP). Pentru fiecare WP, solicitanții trebuie să detalieze următoarele:</w:t>
      </w:r>
    </w:p>
    <w:p w14:paraId="78EA1FED" w14:textId="0A176E98" w:rsidR="00AF2795" w:rsidRPr="005C4F57"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1. </w:t>
      </w:r>
      <w:r w:rsidR="00323EC7">
        <w:rPr>
          <w:rFonts w:asciiTheme="majorHAnsi" w:hAnsiTheme="majorHAnsi"/>
          <w:color w:val="232223" w:themeColor="text1" w:themeShade="80"/>
          <w:sz w:val="20"/>
          <w:szCs w:val="20"/>
          <w:lang w:val="en-GB"/>
        </w:rPr>
        <w:t>Costuri de personal</w:t>
      </w:r>
    </w:p>
    <w:p w14:paraId="3B2708AF" w14:textId="60332C5A" w:rsidR="00963113"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rPr>
        <w:t xml:space="preserve">- </w:t>
      </w:r>
      <w:r w:rsidR="00121412">
        <w:rPr>
          <w:rFonts w:asciiTheme="majorHAnsi" w:hAnsiTheme="majorHAnsi"/>
          <w:color w:val="232223" w:themeColor="text1" w:themeShade="80"/>
          <w:sz w:val="20"/>
          <w:szCs w:val="20"/>
        </w:rPr>
        <w:t>p</w:t>
      </w:r>
      <w:r w:rsidR="00323EC7" w:rsidRPr="00963113">
        <w:rPr>
          <w:rFonts w:asciiTheme="majorHAnsi" w:hAnsiTheme="majorHAnsi"/>
          <w:color w:val="232223" w:themeColor="text1" w:themeShade="80"/>
          <w:sz w:val="20"/>
          <w:szCs w:val="20"/>
        </w:rPr>
        <w:t xml:space="preserve">entru fiecare pachet de lucru (WP), solicitanții trebuie să indice tipul de personal implicat, selectând din meniul derulant din modelul de propunere financiară. Categoriile de personal eligibile sunt enumerate în secțiunea 2.1.1 de mai sus. </w:t>
      </w:r>
    </w:p>
    <w:p w14:paraId="0BA4A616" w14:textId="0773CBE6" w:rsidR="00963113"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 </w:t>
      </w:r>
      <w:r w:rsidR="00525AEC">
        <w:rPr>
          <w:rFonts w:asciiTheme="majorHAnsi" w:hAnsiTheme="majorHAnsi"/>
          <w:color w:val="232223" w:themeColor="text1" w:themeShade="80"/>
          <w:sz w:val="20"/>
          <w:szCs w:val="20"/>
        </w:rPr>
        <w:t>c</w:t>
      </w:r>
      <w:r w:rsidR="00323EC7" w:rsidRPr="00963113">
        <w:rPr>
          <w:rFonts w:asciiTheme="majorHAnsi" w:hAnsiTheme="majorHAnsi"/>
          <w:color w:val="232223" w:themeColor="text1" w:themeShade="80"/>
          <w:sz w:val="20"/>
          <w:szCs w:val="20"/>
        </w:rPr>
        <w:t>osturile de personal trebuie înregistrate utilizând urm</w:t>
      </w:r>
      <w:r w:rsidR="00EC2B50">
        <w:rPr>
          <w:rFonts w:asciiTheme="majorHAnsi" w:hAnsiTheme="majorHAnsi"/>
          <w:color w:val="232223" w:themeColor="text1" w:themeShade="80"/>
          <w:sz w:val="20"/>
          <w:szCs w:val="20"/>
        </w:rPr>
        <w:t>ătoarea unitate: 1 unitate = 1 persoan</w:t>
      </w:r>
      <w:r w:rsidR="00EC2B50">
        <w:rPr>
          <w:rFonts w:ascii="Cambria" w:hAnsi="Cambria"/>
          <w:color w:val="232223" w:themeColor="text1" w:themeShade="80"/>
          <w:sz w:val="20"/>
          <w:szCs w:val="20"/>
        </w:rPr>
        <w:t>ă</w:t>
      </w:r>
      <w:r w:rsidR="00EC2B50">
        <w:rPr>
          <w:rFonts w:asciiTheme="majorHAnsi" w:hAnsiTheme="majorHAnsi"/>
          <w:color w:val="232223" w:themeColor="text1" w:themeShade="80"/>
          <w:sz w:val="20"/>
          <w:szCs w:val="20"/>
        </w:rPr>
        <w:t>-lun</w:t>
      </w:r>
      <w:r w:rsidR="00EC2B50">
        <w:rPr>
          <w:rFonts w:ascii="Cambria" w:hAnsi="Cambria"/>
          <w:color w:val="232223" w:themeColor="text1" w:themeShade="80"/>
          <w:sz w:val="20"/>
          <w:szCs w:val="20"/>
        </w:rPr>
        <w:t>ă</w:t>
      </w:r>
      <w:r w:rsidR="00323EC7" w:rsidRPr="00963113">
        <w:rPr>
          <w:rFonts w:asciiTheme="majorHAnsi" w:hAnsiTheme="majorHAnsi"/>
          <w:color w:val="232223" w:themeColor="text1" w:themeShade="80"/>
          <w:sz w:val="20"/>
          <w:szCs w:val="20"/>
        </w:rPr>
        <w:t xml:space="preserve">. </w:t>
      </w:r>
    </w:p>
    <w:p w14:paraId="1199AE05" w14:textId="45621D57" w:rsidR="00323EC7" w:rsidRPr="00963113"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 </w:t>
      </w:r>
      <w:r w:rsidR="00525AEC">
        <w:rPr>
          <w:rFonts w:asciiTheme="majorHAnsi" w:hAnsiTheme="majorHAnsi"/>
          <w:color w:val="232223" w:themeColor="text1" w:themeShade="80"/>
          <w:sz w:val="20"/>
          <w:szCs w:val="20"/>
        </w:rPr>
        <w:t>p</w:t>
      </w:r>
      <w:r w:rsidR="00323EC7" w:rsidRPr="00963113">
        <w:rPr>
          <w:rFonts w:asciiTheme="majorHAnsi" w:hAnsiTheme="majorHAnsi"/>
          <w:color w:val="232223" w:themeColor="text1" w:themeShade="80"/>
          <w:sz w:val="20"/>
          <w:szCs w:val="20"/>
        </w:rPr>
        <w:t xml:space="preserve">entru fiecare categorie de personal, solicitanții trebuie să estimeze numărul total de </w:t>
      </w:r>
      <w:r w:rsidR="001A6C7B">
        <w:rPr>
          <w:rFonts w:asciiTheme="majorHAnsi" w:hAnsiTheme="majorHAnsi"/>
          <w:color w:val="232223" w:themeColor="text1" w:themeShade="80"/>
          <w:sz w:val="20"/>
          <w:szCs w:val="20"/>
        </w:rPr>
        <w:t>persoane-luni</w:t>
      </w:r>
      <w:r w:rsidR="00323EC7" w:rsidRPr="00963113">
        <w:rPr>
          <w:rFonts w:asciiTheme="majorHAnsi" w:hAnsiTheme="majorHAnsi"/>
          <w:color w:val="232223" w:themeColor="text1" w:themeShade="80"/>
          <w:sz w:val="20"/>
          <w:szCs w:val="20"/>
        </w:rPr>
        <w:t xml:space="preserve"> necesa</w:t>
      </w:r>
      <w:r w:rsidR="001A6C7B">
        <w:rPr>
          <w:rFonts w:asciiTheme="majorHAnsi" w:hAnsiTheme="majorHAnsi"/>
          <w:color w:val="232223" w:themeColor="text1" w:themeShade="80"/>
          <w:sz w:val="20"/>
          <w:szCs w:val="20"/>
        </w:rPr>
        <w:t>r</w:t>
      </w:r>
      <w:r w:rsidR="00323EC7" w:rsidRPr="00963113">
        <w:rPr>
          <w:rFonts w:asciiTheme="majorHAnsi" w:hAnsiTheme="majorHAnsi"/>
          <w:color w:val="232223" w:themeColor="text1" w:themeShade="80"/>
          <w:sz w:val="20"/>
          <w:szCs w:val="20"/>
        </w:rPr>
        <w:t xml:space="preserve"> pentru WP-ul respectiv.</w:t>
      </w:r>
    </w:p>
    <w:p w14:paraId="65871B83" w14:textId="00F872D0" w:rsidR="00AF2795" w:rsidRPr="005C4F57"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2. </w:t>
      </w:r>
      <w:r w:rsidR="00323EC7">
        <w:rPr>
          <w:rFonts w:asciiTheme="majorHAnsi" w:hAnsiTheme="majorHAnsi"/>
          <w:color w:val="232223" w:themeColor="text1" w:themeShade="80"/>
          <w:sz w:val="20"/>
          <w:szCs w:val="20"/>
          <w:lang w:val="en-GB"/>
        </w:rPr>
        <w:t>Costuri de subcontractare:</w:t>
      </w:r>
    </w:p>
    <w:p w14:paraId="4D02AF00" w14:textId="570DF874" w:rsidR="00323EC7" w:rsidRPr="00963113"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rPr>
        <w:t xml:space="preserve">- </w:t>
      </w:r>
      <w:r w:rsidR="00525AEC">
        <w:rPr>
          <w:rFonts w:asciiTheme="majorHAnsi" w:hAnsiTheme="majorHAnsi"/>
          <w:color w:val="232223" w:themeColor="text1" w:themeShade="80"/>
          <w:sz w:val="20"/>
          <w:szCs w:val="20"/>
        </w:rPr>
        <w:t>s</w:t>
      </w:r>
      <w:r w:rsidR="00323EC7" w:rsidRPr="00963113">
        <w:rPr>
          <w:rFonts w:asciiTheme="majorHAnsi" w:hAnsiTheme="majorHAnsi"/>
          <w:color w:val="232223" w:themeColor="text1" w:themeShade="80"/>
          <w:sz w:val="20"/>
          <w:szCs w:val="20"/>
        </w:rPr>
        <w:t xml:space="preserve">olicitanții trebuie să indice orice subcontractare planificată și să furnizeze o scurtă descriere. </w:t>
      </w:r>
    </w:p>
    <w:p w14:paraId="60BAD0DA" w14:textId="68A6C241" w:rsidR="00323EC7" w:rsidRPr="00963113" w:rsidRDefault="00963113" w:rsidP="00963113">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rPr>
        <w:t xml:space="preserve">- </w:t>
      </w:r>
      <w:r w:rsidR="009A235A">
        <w:rPr>
          <w:rFonts w:asciiTheme="majorHAnsi" w:hAnsiTheme="majorHAnsi"/>
          <w:color w:val="232223" w:themeColor="text1" w:themeShade="80"/>
          <w:sz w:val="20"/>
          <w:szCs w:val="20"/>
        </w:rPr>
        <w:t>c</w:t>
      </w:r>
      <w:r w:rsidR="00323EC7" w:rsidRPr="00963113">
        <w:rPr>
          <w:rFonts w:asciiTheme="majorHAnsi" w:hAnsiTheme="majorHAnsi"/>
          <w:color w:val="232223" w:themeColor="text1" w:themeShade="80"/>
          <w:sz w:val="20"/>
          <w:szCs w:val="20"/>
        </w:rPr>
        <w:t>ostul estimat al subcontractării trebuie introdus ca o sumă forfetară.</w:t>
      </w:r>
    </w:p>
    <w:p w14:paraId="376738FD" w14:textId="227E0456" w:rsidR="00AF2795" w:rsidRPr="005C4F57"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3. </w:t>
      </w:r>
      <w:r w:rsidR="00AF2795" w:rsidRPr="005C4F57">
        <w:rPr>
          <w:rFonts w:asciiTheme="majorHAnsi" w:hAnsiTheme="majorHAnsi"/>
          <w:color w:val="232223" w:themeColor="text1" w:themeShade="80"/>
          <w:sz w:val="20"/>
          <w:szCs w:val="20"/>
          <w:lang w:val="en-GB"/>
        </w:rPr>
        <w:t>E</w:t>
      </w:r>
      <w:r w:rsidR="00323EC7">
        <w:rPr>
          <w:rFonts w:asciiTheme="majorHAnsi" w:hAnsiTheme="majorHAnsi"/>
          <w:color w:val="232223" w:themeColor="text1" w:themeShade="80"/>
          <w:sz w:val="20"/>
          <w:szCs w:val="20"/>
          <w:lang w:val="en-GB"/>
        </w:rPr>
        <w:t>ch</w:t>
      </w:r>
      <w:r w:rsidR="00AF2795" w:rsidRPr="005C4F57">
        <w:rPr>
          <w:rFonts w:asciiTheme="majorHAnsi" w:hAnsiTheme="majorHAnsi"/>
          <w:color w:val="232223" w:themeColor="text1" w:themeShade="80"/>
          <w:sz w:val="20"/>
          <w:szCs w:val="20"/>
          <w:lang w:val="en-GB"/>
        </w:rPr>
        <w:t>ip</w:t>
      </w:r>
      <w:r w:rsidR="00323EC7">
        <w:rPr>
          <w:rFonts w:asciiTheme="majorHAnsi" w:hAnsiTheme="majorHAnsi"/>
          <w:color w:val="232223" w:themeColor="text1" w:themeShade="80"/>
          <w:sz w:val="20"/>
          <w:szCs w:val="20"/>
          <w:lang w:val="en-GB"/>
        </w:rPr>
        <w:t>a</w:t>
      </w:r>
      <w:r w:rsidR="00AF2795" w:rsidRPr="005C4F57">
        <w:rPr>
          <w:rFonts w:asciiTheme="majorHAnsi" w:hAnsiTheme="majorHAnsi"/>
          <w:color w:val="232223" w:themeColor="text1" w:themeShade="80"/>
          <w:sz w:val="20"/>
          <w:szCs w:val="20"/>
          <w:lang w:val="en-GB"/>
        </w:rPr>
        <w:t>ment</w:t>
      </w:r>
    </w:p>
    <w:p w14:paraId="2B27D19D" w14:textId="5615BC15" w:rsidR="00323EC7" w:rsidRPr="00DF18A4"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 </w:t>
      </w:r>
      <w:r w:rsidR="009A235A">
        <w:rPr>
          <w:rFonts w:asciiTheme="majorHAnsi" w:hAnsiTheme="majorHAnsi"/>
          <w:color w:val="232223" w:themeColor="text1" w:themeShade="80"/>
          <w:sz w:val="20"/>
          <w:szCs w:val="20"/>
          <w:lang w:val="en-GB"/>
        </w:rPr>
        <w:t>b</w:t>
      </w:r>
      <w:r w:rsidR="00323EC7" w:rsidRPr="00DF18A4">
        <w:rPr>
          <w:rFonts w:asciiTheme="majorHAnsi" w:hAnsiTheme="majorHAnsi"/>
          <w:color w:val="232223" w:themeColor="text1" w:themeShade="80"/>
          <w:sz w:val="20"/>
          <w:szCs w:val="20"/>
          <w:lang w:val="en-GB"/>
        </w:rPr>
        <w:t>ugetul total alocat echipamentelor nu trebui</w:t>
      </w:r>
      <w:r w:rsidR="001A6C7B">
        <w:rPr>
          <w:rFonts w:asciiTheme="majorHAnsi" w:hAnsiTheme="majorHAnsi"/>
          <w:color w:val="232223" w:themeColor="text1" w:themeShade="80"/>
          <w:sz w:val="20"/>
          <w:szCs w:val="20"/>
          <w:lang w:val="en-GB"/>
        </w:rPr>
        <w:t>e să depășească 80% din costurile</w:t>
      </w:r>
      <w:r w:rsidR="00323EC7" w:rsidRPr="00DF18A4">
        <w:rPr>
          <w:rFonts w:asciiTheme="majorHAnsi" w:hAnsiTheme="majorHAnsi"/>
          <w:color w:val="232223" w:themeColor="text1" w:themeShade="80"/>
          <w:sz w:val="20"/>
          <w:szCs w:val="20"/>
          <w:lang w:val="en-GB"/>
        </w:rPr>
        <w:t xml:space="preserve"> directe</w:t>
      </w:r>
      <w:r w:rsidR="001A6C7B">
        <w:rPr>
          <w:rFonts w:asciiTheme="majorHAnsi" w:hAnsiTheme="majorHAnsi"/>
          <w:color w:val="232223" w:themeColor="text1" w:themeShade="80"/>
          <w:sz w:val="20"/>
          <w:szCs w:val="20"/>
          <w:lang w:val="en-GB"/>
        </w:rPr>
        <w:t xml:space="preserve"> totale</w:t>
      </w:r>
      <w:r w:rsidR="00323EC7" w:rsidRPr="00DF18A4">
        <w:rPr>
          <w:rFonts w:asciiTheme="majorHAnsi" w:hAnsiTheme="majorHAnsi"/>
          <w:color w:val="232223" w:themeColor="text1" w:themeShade="80"/>
          <w:sz w:val="20"/>
          <w:szCs w:val="20"/>
          <w:lang w:val="en-GB"/>
        </w:rPr>
        <w:t xml:space="preserve">. </w:t>
      </w:r>
    </w:p>
    <w:p w14:paraId="0F97F134" w14:textId="39682C74" w:rsidR="00323EC7" w:rsidRPr="00DF18A4"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 </w:t>
      </w:r>
      <w:r w:rsidR="009A235A">
        <w:rPr>
          <w:rFonts w:asciiTheme="majorHAnsi" w:hAnsiTheme="majorHAnsi"/>
          <w:color w:val="232223" w:themeColor="text1" w:themeShade="80"/>
          <w:sz w:val="20"/>
          <w:szCs w:val="20"/>
          <w:lang w:val="en-GB"/>
        </w:rPr>
        <w:t>c</w:t>
      </w:r>
      <w:r w:rsidR="00323EC7" w:rsidRPr="00DF18A4">
        <w:rPr>
          <w:rFonts w:asciiTheme="majorHAnsi" w:hAnsiTheme="majorHAnsi"/>
          <w:color w:val="232223" w:themeColor="text1" w:themeShade="80"/>
          <w:sz w:val="20"/>
          <w:szCs w:val="20"/>
          <w:lang w:val="en-GB"/>
        </w:rPr>
        <w:t xml:space="preserve">osturile </w:t>
      </w:r>
      <w:r w:rsidR="001E476F">
        <w:rPr>
          <w:rFonts w:asciiTheme="majorHAnsi" w:hAnsiTheme="majorHAnsi"/>
          <w:color w:val="232223" w:themeColor="text1" w:themeShade="80"/>
          <w:sz w:val="20"/>
          <w:szCs w:val="20"/>
          <w:lang w:val="en-GB"/>
        </w:rPr>
        <w:t>pentru echipamente</w:t>
      </w:r>
      <w:r w:rsidR="00323EC7" w:rsidRPr="00DF18A4">
        <w:rPr>
          <w:rFonts w:asciiTheme="majorHAnsi" w:hAnsiTheme="majorHAnsi"/>
          <w:color w:val="232223" w:themeColor="text1" w:themeShade="80"/>
          <w:sz w:val="20"/>
          <w:szCs w:val="20"/>
          <w:lang w:val="en-GB"/>
        </w:rPr>
        <w:t xml:space="preserve"> trebuie introduse în foile de lucru după toate celelalte costuri directe, astfel încât modelul să poată alerta automat solicitanții dacă pragul este depășit.</w:t>
      </w:r>
    </w:p>
    <w:p w14:paraId="654E52C3" w14:textId="3EB286D3" w:rsidR="00323EC7" w:rsidRPr="00DF18A4"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 </w:t>
      </w:r>
      <w:r w:rsidR="009A235A">
        <w:rPr>
          <w:rFonts w:asciiTheme="majorHAnsi" w:hAnsiTheme="majorHAnsi"/>
          <w:color w:val="232223" w:themeColor="text1" w:themeShade="80"/>
          <w:sz w:val="20"/>
          <w:szCs w:val="20"/>
          <w:lang w:val="en-GB"/>
        </w:rPr>
        <w:t>s</w:t>
      </w:r>
      <w:r w:rsidR="00323EC7" w:rsidRPr="00DF18A4">
        <w:rPr>
          <w:rFonts w:asciiTheme="majorHAnsi" w:hAnsiTheme="majorHAnsi"/>
          <w:color w:val="232223" w:themeColor="text1" w:themeShade="80"/>
          <w:sz w:val="20"/>
          <w:szCs w:val="20"/>
          <w:lang w:val="en-GB"/>
        </w:rPr>
        <w:t>olicitanții trebuie să enumere echipamentele prevăzute și să furnizeze o scurtă descriere</w:t>
      </w:r>
      <w:r w:rsidR="00323EC7">
        <w:t>.</w:t>
      </w:r>
    </w:p>
    <w:p w14:paraId="58C21AA0" w14:textId="397669CA" w:rsidR="00AF2795" w:rsidRPr="005C4F57"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1" w:themeShade="80"/>
          <w:sz w:val="20"/>
          <w:szCs w:val="20"/>
          <w:lang w:val="en-GB"/>
        </w:rPr>
        <w:t xml:space="preserve">4. </w:t>
      </w:r>
      <w:r w:rsidR="00323EC7" w:rsidRPr="00323EC7">
        <w:rPr>
          <w:rFonts w:asciiTheme="majorHAnsi" w:hAnsiTheme="majorHAnsi"/>
          <w:color w:val="232223" w:themeColor="text1" w:themeShade="80"/>
          <w:sz w:val="20"/>
          <w:szCs w:val="20"/>
        </w:rPr>
        <w:t>Costuri de achiziție</w:t>
      </w:r>
      <w:r w:rsidR="001E476F">
        <w:rPr>
          <w:rFonts w:asciiTheme="majorHAnsi" w:hAnsiTheme="majorHAnsi"/>
          <w:color w:val="232223" w:themeColor="text1" w:themeShade="80"/>
          <w:sz w:val="20"/>
          <w:szCs w:val="20"/>
        </w:rPr>
        <w:t xml:space="preserve"> (alte bunuri, lucr</w:t>
      </w:r>
      <w:r w:rsidR="001E476F">
        <w:rPr>
          <w:rFonts w:ascii="Cambria" w:hAnsi="Cambria"/>
          <w:color w:val="232223" w:themeColor="text1" w:themeShade="80"/>
          <w:sz w:val="20"/>
          <w:szCs w:val="20"/>
        </w:rPr>
        <w:t>ă</w:t>
      </w:r>
      <w:r w:rsidR="001E476F">
        <w:rPr>
          <w:rFonts w:asciiTheme="majorHAnsi" w:hAnsiTheme="majorHAnsi"/>
          <w:color w:val="232223" w:themeColor="text1" w:themeShade="80"/>
          <w:sz w:val="20"/>
          <w:szCs w:val="20"/>
        </w:rPr>
        <w:t>ri, servicii)</w:t>
      </w:r>
    </w:p>
    <w:p w14:paraId="29845E9E" w14:textId="1580FDD4" w:rsidR="00AF2795" w:rsidRPr="00DF18A4" w:rsidRDefault="00DF18A4" w:rsidP="00DF18A4">
      <w:pPr>
        <w:spacing w:line="240" w:lineRule="auto"/>
        <w:rPr>
          <w:rFonts w:asciiTheme="majorHAnsi" w:hAnsiTheme="majorHAnsi"/>
          <w:color w:val="232223" w:themeColor="text1" w:themeShade="80"/>
          <w:sz w:val="20"/>
          <w:szCs w:val="20"/>
          <w:lang w:val="en-GB"/>
        </w:rPr>
      </w:pPr>
      <w:r>
        <w:rPr>
          <w:rFonts w:asciiTheme="majorHAnsi" w:hAnsiTheme="majorHAnsi"/>
          <w:color w:val="232223" w:themeColor="text2" w:themeShade="80"/>
          <w:sz w:val="20"/>
          <w:szCs w:val="20"/>
        </w:rPr>
        <w:lastRenderedPageBreak/>
        <w:t xml:space="preserve">- </w:t>
      </w:r>
      <w:r w:rsidR="009A235A">
        <w:rPr>
          <w:rFonts w:asciiTheme="majorHAnsi" w:hAnsiTheme="majorHAnsi"/>
          <w:color w:val="232223" w:themeColor="text2" w:themeShade="80"/>
          <w:sz w:val="20"/>
          <w:szCs w:val="20"/>
        </w:rPr>
        <w:t>s</w:t>
      </w:r>
      <w:r w:rsidR="00323EC7" w:rsidRPr="00DF18A4">
        <w:rPr>
          <w:rFonts w:asciiTheme="majorHAnsi" w:hAnsiTheme="majorHAnsi"/>
          <w:color w:val="232223" w:themeColor="text2" w:themeShade="80"/>
          <w:sz w:val="20"/>
          <w:szCs w:val="20"/>
        </w:rPr>
        <w:t>olicitanții trebuie să enumere bunurile sau serviciile planificate și să furnizeze o scurtă descriere. Exemplele includ consumabile, materiale de diseminare, traduceri, publicații, certificate etc.</w:t>
      </w:r>
      <w:r w:rsidR="00AF2795" w:rsidRPr="00DF18A4">
        <w:rPr>
          <w:rFonts w:asciiTheme="majorHAnsi" w:hAnsiTheme="majorHAnsi"/>
          <w:color w:val="232223" w:themeColor="text2" w:themeShade="80"/>
          <w:sz w:val="20"/>
          <w:szCs w:val="20"/>
          <w:lang w:val="en-GB"/>
        </w:rPr>
        <w:t>.</w:t>
      </w:r>
    </w:p>
    <w:p w14:paraId="551DECD6" w14:textId="6B49EF02" w:rsidR="00AF2795" w:rsidRDefault="00323EC7" w:rsidP="00323EC7">
      <w:pPr>
        <w:spacing w:line="240" w:lineRule="auto"/>
        <w:rPr>
          <w:rFonts w:eastAsia="Titillium Web" w:cs="Titillium Web"/>
          <w:bCs/>
          <w:color w:val="232223" w:themeColor="text2" w:themeShade="80"/>
          <w:sz w:val="20"/>
          <w:szCs w:val="20"/>
        </w:rPr>
      </w:pPr>
      <w:r w:rsidRPr="00323EC7">
        <w:rPr>
          <w:rFonts w:eastAsia="Titillium Web" w:cs="Titillium Web"/>
          <w:b/>
          <w:bCs/>
          <w:color w:val="232223" w:themeColor="text2" w:themeShade="80"/>
          <w:sz w:val="20"/>
          <w:szCs w:val="20"/>
          <w:u w:val="single"/>
        </w:rPr>
        <w:t xml:space="preserve">NOTĂ IMPORTANTĂ: </w:t>
      </w:r>
      <w:r w:rsidR="001E476F">
        <w:rPr>
          <w:rFonts w:eastAsia="Titillium Web" w:cs="Titillium Web"/>
          <w:bCs/>
          <w:color w:val="232223" w:themeColor="text2" w:themeShade="80"/>
          <w:sz w:val="20"/>
          <w:szCs w:val="20"/>
        </w:rPr>
        <w:t>Propunerea f</w:t>
      </w:r>
      <w:r w:rsidRPr="00323EC7">
        <w:rPr>
          <w:rFonts w:eastAsia="Titillium Web" w:cs="Titillium Web"/>
          <w:bCs/>
          <w:color w:val="232223" w:themeColor="text2" w:themeShade="80"/>
          <w:sz w:val="20"/>
          <w:szCs w:val="20"/>
        </w:rPr>
        <w:t xml:space="preserve">inanciară (4 foi în total) trebuie salvată ca fișier PDF, semnată digital în format PAdES și încărcată pe platforma SECURE. Pentru a genera PDF-ul, solicitanții trebuie să exporte sau să </w:t>
      </w:r>
      <w:r w:rsidR="001E476F">
        <w:rPr>
          <w:rFonts w:eastAsia="Titillium Web" w:cs="Titillium Web"/>
          <w:bCs/>
          <w:color w:val="232223" w:themeColor="text2" w:themeShade="80"/>
          <w:sz w:val="20"/>
          <w:szCs w:val="20"/>
        </w:rPr>
        <w:t>tip</w:t>
      </w:r>
      <w:r w:rsidR="001E476F">
        <w:rPr>
          <w:rFonts w:ascii="Cambria" w:eastAsia="Titillium Web" w:hAnsi="Cambria" w:cs="Titillium Web"/>
          <w:bCs/>
          <w:color w:val="232223" w:themeColor="text2" w:themeShade="80"/>
          <w:sz w:val="20"/>
          <w:szCs w:val="20"/>
        </w:rPr>
        <w:t>ă</w:t>
      </w:r>
      <w:r w:rsidR="001E476F">
        <w:rPr>
          <w:rFonts w:eastAsia="Titillium Web" w:cs="Titillium Web"/>
          <w:bCs/>
          <w:color w:val="232223" w:themeColor="text2" w:themeShade="80"/>
          <w:sz w:val="20"/>
          <w:szCs w:val="20"/>
        </w:rPr>
        <w:t>reasc</w:t>
      </w:r>
      <w:r w:rsidR="001E476F">
        <w:rPr>
          <w:rFonts w:ascii="Cambria" w:eastAsia="Titillium Web" w:hAnsi="Cambria" w:cs="Titillium Web"/>
          <w:bCs/>
          <w:color w:val="232223" w:themeColor="text2" w:themeShade="80"/>
          <w:sz w:val="20"/>
          <w:szCs w:val="20"/>
        </w:rPr>
        <w:t>ă</w:t>
      </w:r>
      <w:r w:rsidRPr="00323EC7">
        <w:rPr>
          <w:rFonts w:eastAsia="Titillium Web" w:cs="Titillium Web"/>
          <w:bCs/>
          <w:color w:val="232223" w:themeColor="text2" w:themeShade="80"/>
          <w:sz w:val="20"/>
          <w:szCs w:val="20"/>
        </w:rPr>
        <w:t xml:space="preserve"> întregul registru de lucru (toate cele 4 foi) în </w:t>
      </w:r>
      <w:r w:rsidR="001E476F">
        <w:rPr>
          <w:rFonts w:eastAsia="Titillium Web" w:cs="Titillium Web"/>
          <w:bCs/>
          <w:color w:val="232223" w:themeColor="text2" w:themeShade="80"/>
          <w:sz w:val="20"/>
          <w:szCs w:val="20"/>
        </w:rPr>
        <w:t xml:space="preserve">format </w:t>
      </w:r>
      <w:r w:rsidRPr="00323EC7">
        <w:rPr>
          <w:rFonts w:eastAsia="Titillium Web" w:cs="Titillium Web"/>
          <w:bCs/>
          <w:color w:val="232223" w:themeColor="text2" w:themeShade="80"/>
          <w:sz w:val="20"/>
          <w:szCs w:val="20"/>
        </w:rPr>
        <w:t>PDF</w:t>
      </w:r>
      <w:r w:rsidR="00760DB6">
        <w:rPr>
          <w:rFonts w:eastAsia="Titillium Web" w:cs="Titillium Web"/>
          <w:bCs/>
          <w:color w:val="232223" w:themeColor="text2" w:themeShade="80"/>
          <w:sz w:val="20"/>
          <w:szCs w:val="20"/>
        </w:rPr>
        <w:t>.</w:t>
      </w:r>
    </w:p>
    <w:p w14:paraId="6CE50151" w14:textId="77777777" w:rsidR="00323EC7" w:rsidRPr="00323EC7" w:rsidRDefault="00323EC7" w:rsidP="00323EC7">
      <w:pPr>
        <w:spacing w:line="240" w:lineRule="auto"/>
        <w:rPr>
          <w:rFonts w:asciiTheme="majorHAnsi" w:hAnsiTheme="majorHAnsi"/>
          <w:color w:val="232223" w:themeColor="text1" w:themeShade="80"/>
          <w:sz w:val="20"/>
          <w:szCs w:val="20"/>
          <w:lang w:val="en-GB"/>
        </w:rPr>
      </w:pPr>
    </w:p>
    <w:p w14:paraId="5B1918B2" w14:textId="001BD4E2" w:rsidR="00EB4CBF" w:rsidRPr="00EB4CBF" w:rsidRDefault="00EB4CBF" w:rsidP="00AF7825">
      <w:pPr>
        <w:pStyle w:val="Heading1"/>
        <w:numPr>
          <w:ilvl w:val="0"/>
          <w:numId w:val="7"/>
        </w:numPr>
        <w:spacing w:before="0" w:line="240" w:lineRule="auto"/>
        <w:rPr>
          <w:rFonts w:eastAsia="Aptos"/>
          <w:lang w:val="en-GB"/>
        </w:rPr>
      </w:pPr>
      <w:bookmarkStart w:id="12" w:name="_Toc223345553"/>
      <w:r>
        <w:rPr>
          <w:rFonts w:eastAsia="Aptos"/>
          <w:lang w:val="en-GB"/>
        </w:rPr>
        <w:t>A</w:t>
      </w:r>
      <w:r w:rsidRPr="00EB4CBF">
        <w:rPr>
          <w:rFonts w:eastAsia="Aptos"/>
        </w:rPr>
        <w:t>ranjamente de plată</w:t>
      </w:r>
      <w:bookmarkEnd w:id="12"/>
    </w:p>
    <w:p w14:paraId="1FE7D627" w14:textId="779A8EA3" w:rsidR="00EB4CBF" w:rsidRPr="00EB4CBF" w:rsidRDefault="00EB4CBF" w:rsidP="00EB4CBF">
      <w:pPr>
        <w:rPr>
          <w:rFonts w:eastAsia="Titillium Web" w:cs="Titillium Web"/>
          <w:bCs/>
          <w:color w:val="232223" w:themeColor="text2" w:themeShade="80"/>
          <w:sz w:val="20"/>
          <w:szCs w:val="20"/>
        </w:rPr>
      </w:pPr>
      <w:r w:rsidRPr="00EB4CBF">
        <w:rPr>
          <w:rFonts w:eastAsia="Titillium Web" w:cs="Titillium Web"/>
          <w:bCs/>
          <w:color w:val="232223" w:themeColor="text2" w:themeShade="80"/>
          <w:sz w:val="20"/>
          <w:szCs w:val="20"/>
        </w:rPr>
        <w:t>Plățile vor fi efectuate în mod normal în două tranșe:</w:t>
      </w:r>
    </w:p>
    <w:p w14:paraId="1C0F588F" w14:textId="08F1AFB2" w:rsidR="00EB4CBF" w:rsidRPr="00EB4CBF" w:rsidRDefault="00EB4CBF" w:rsidP="00AF7825">
      <w:pPr>
        <w:pStyle w:val="ListParagraph"/>
        <w:numPr>
          <w:ilvl w:val="0"/>
          <w:numId w:val="1"/>
        </w:numPr>
        <w:rPr>
          <w:rFonts w:asciiTheme="majorHAnsi" w:hAnsiTheme="majorHAnsi"/>
          <w:color w:val="auto"/>
          <w:sz w:val="20"/>
          <w:szCs w:val="20"/>
          <w:lang w:val="en-US"/>
        </w:rPr>
      </w:pPr>
      <w:r w:rsidRPr="00EB4CBF">
        <w:rPr>
          <w:rFonts w:asciiTheme="majorHAnsi" w:hAnsiTheme="majorHAnsi"/>
          <w:b/>
          <w:bCs/>
          <w:color w:val="auto"/>
          <w:sz w:val="20"/>
          <w:szCs w:val="20"/>
          <w:lang w:val="en-US"/>
        </w:rPr>
        <w:t xml:space="preserve">O plată de prefinanțare </w:t>
      </w:r>
      <w:r w:rsidR="00A111D5" w:rsidRPr="00EB4CBF">
        <w:rPr>
          <w:rFonts w:asciiTheme="majorHAnsi" w:hAnsiTheme="majorHAnsi"/>
          <w:b/>
          <w:bCs/>
          <w:color w:val="auto"/>
          <w:sz w:val="20"/>
          <w:szCs w:val="20"/>
          <w:lang w:val="en-US"/>
        </w:rPr>
        <w:t xml:space="preserve">opțională </w:t>
      </w:r>
      <w:r w:rsidRPr="00EB4CBF">
        <w:rPr>
          <w:rFonts w:asciiTheme="majorHAnsi" w:hAnsiTheme="majorHAnsi"/>
          <w:b/>
          <w:bCs/>
          <w:color w:val="auto"/>
          <w:sz w:val="20"/>
          <w:szCs w:val="20"/>
          <w:lang w:val="en-US"/>
        </w:rPr>
        <w:t>de 40%</w:t>
      </w:r>
      <w:r w:rsidRPr="00EB4CBF">
        <w:rPr>
          <w:rFonts w:asciiTheme="majorHAnsi" w:hAnsiTheme="majorHAnsi"/>
          <w:color w:val="auto"/>
          <w:sz w:val="20"/>
          <w:szCs w:val="20"/>
          <w:lang w:val="en-US"/>
        </w:rPr>
        <w:t xml:space="preserve"> din gra</w:t>
      </w:r>
      <w:r w:rsidR="00A111D5">
        <w:rPr>
          <w:rFonts w:asciiTheme="majorHAnsi" w:hAnsiTheme="majorHAnsi"/>
          <w:color w:val="auto"/>
          <w:sz w:val="20"/>
          <w:szCs w:val="20"/>
          <w:lang w:val="en-US"/>
        </w:rPr>
        <w:t>nt la semnarea Acordului de Sub</w:t>
      </w:r>
      <w:r w:rsidRPr="00EB4CBF">
        <w:rPr>
          <w:rFonts w:asciiTheme="majorHAnsi" w:hAnsiTheme="majorHAnsi"/>
          <w:color w:val="auto"/>
          <w:sz w:val="20"/>
          <w:szCs w:val="20"/>
          <w:lang w:val="en-US"/>
        </w:rPr>
        <w:t xml:space="preserve">Grant. Prefinanțarea trebuie solicitată de </w:t>
      </w:r>
      <w:r w:rsidR="00A111D5">
        <w:rPr>
          <w:rFonts w:asciiTheme="majorHAnsi" w:hAnsiTheme="majorHAnsi"/>
          <w:color w:val="auto"/>
          <w:sz w:val="20"/>
          <w:szCs w:val="20"/>
          <w:lang w:val="en-US"/>
        </w:rPr>
        <w:t>societ</w:t>
      </w:r>
      <w:r w:rsidR="00A111D5">
        <w:rPr>
          <w:rFonts w:ascii="Cambria" w:hAnsi="Cambria"/>
          <w:color w:val="auto"/>
          <w:sz w:val="20"/>
          <w:szCs w:val="20"/>
          <w:lang w:val="en-US"/>
        </w:rPr>
        <w:t>ăţ</w:t>
      </w:r>
      <w:r w:rsidR="00A111D5">
        <w:rPr>
          <w:rFonts w:asciiTheme="majorHAnsi" w:hAnsiTheme="majorHAnsi"/>
          <w:color w:val="auto"/>
          <w:sz w:val="20"/>
          <w:szCs w:val="20"/>
          <w:lang w:val="en-US"/>
        </w:rPr>
        <w:t>i la momentul depunerii p</w:t>
      </w:r>
      <w:r w:rsidRPr="00EB4CBF">
        <w:rPr>
          <w:rFonts w:asciiTheme="majorHAnsi" w:hAnsiTheme="majorHAnsi"/>
          <w:color w:val="auto"/>
          <w:sz w:val="20"/>
          <w:szCs w:val="20"/>
          <w:lang w:val="en-US"/>
        </w:rPr>
        <w:t xml:space="preserve">ropunerii. </w:t>
      </w:r>
      <w:r w:rsidR="00A111D5">
        <w:rPr>
          <w:rFonts w:asciiTheme="majorHAnsi" w:hAnsiTheme="majorHAnsi"/>
          <w:color w:val="auto"/>
          <w:sz w:val="20"/>
          <w:szCs w:val="20"/>
          <w:lang w:val="en-US"/>
        </w:rPr>
        <w:t>Societ</w:t>
      </w:r>
      <w:r w:rsidR="00A111D5">
        <w:rPr>
          <w:rFonts w:ascii="Cambria" w:hAnsi="Cambria"/>
          <w:color w:val="auto"/>
          <w:sz w:val="20"/>
          <w:szCs w:val="20"/>
          <w:lang w:val="en-US"/>
        </w:rPr>
        <w:t>ăţ</w:t>
      </w:r>
      <w:r w:rsidR="00A111D5">
        <w:rPr>
          <w:rFonts w:asciiTheme="majorHAnsi" w:hAnsiTheme="majorHAnsi"/>
          <w:color w:val="auto"/>
          <w:sz w:val="20"/>
          <w:szCs w:val="20"/>
          <w:lang w:val="en-US"/>
        </w:rPr>
        <w:t>ile</w:t>
      </w:r>
      <w:r w:rsidRPr="00EB4CBF">
        <w:rPr>
          <w:rFonts w:asciiTheme="majorHAnsi" w:hAnsiTheme="majorHAnsi"/>
          <w:color w:val="auto"/>
          <w:sz w:val="20"/>
          <w:szCs w:val="20"/>
          <w:lang w:val="en-US"/>
        </w:rPr>
        <w:t xml:space="preserve"> care nu solicită prefinanțare vor primi doar plata soldului la finalizarea </w:t>
      </w:r>
      <w:r w:rsidR="00A111D5">
        <w:rPr>
          <w:rFonts w:asciiTheme="majorHAnsi" w:hAnsiTheme="majorHAnsi"/>
          <w:color w:val="auto"/>
          <w:sz w:val="20"/>
          <w:szCs w:val="20"/>
          <w:lang w:val="en-US"/>
        </w:rPr>
        <w:t>p</w:t>
      </w:r>
      <w:r w:rsidRPr="00EB4CBF">
        <w:rPr>
          <w:rFonts w:asciiTheme="majorHAnsi" w:hAnsiTheme="majorHAnsi"/>
          <w:color w:val="auto"/>
          <w:sz w:val="20"/>
          <w:szCs w:val="20"/>
          <w:lang w:val="en-US"/>
        </w:rPr>
        <w:t>roiectului;</w:t>
      </w:r>
    </w:p>
    <w:p w14:paraId="13C516E1" w14:textId="562AD336" w:rsidR="00EB4CBF" w:rsidRPr="00EB4CBF" w:rsidRDefault="00EB4CBF" w:rsidP="00AF7825">
      <w:pPr>
        <w:pStyle w:val="ListParagraph"/>
        <w:numPr>
          <w:ilvl w:val="0"/>
          <w:numId w:val="1"/>
        </w:numPr>
        <w:rPr>
          <w:rFonts w:asciiTheme="majorHAnsi" w:hAnsiTheme="majorHAnsi"/>
          <w:color w:val="auto"/>
          <w:sz w:val="20"/>
          <w:szCs w:val="20"/>
          <w:lang w:val="en-US"/>
        </w:rPr>
      </w:pPr>
      <w:r w:rsidRPr="00EB4CBF">
        <w:rPr>
          <w:rFonts w:asciiTheme="majorHAnsi" w:hAnsiTheme="majorHAnsi"/>
          <w:b/>
          <w:bCs/>
          <w:color w:val="auto"/>
          <w:sz w:val="20"/>
          <w:szCs w:val="20"/>
          <w:lang w:val="en-US"/>
        </w:rPr>
        <w:t>O plată a soldului</w:t>
      </w:r>
      <w:r w:rsidR="00A111D5">
        <w:rPr>
          <w:rFonts w:asciiTheme="majorHAnsi" w:hAnsiTheme="majorHAnsi"/>
          <w:color w:val="auto"/>
          <w:sz w:val="20"/>
          <w:szCs w:val="20"/>
          <w:lang w:val="en-US"/>
        </w:rPr>
        <w:t xml:space="preserve"> după implementarea p</w:t>
      </w:r>
      <w:r w:rsidRPr="00EB4CBF">
        <w:rPr>
          <w:rFonts w:asciiTheme="majorHAnsi" w:hAnsiTheme="majorHAnsi"/>
          <w:color w:val="auto"/>
          <w:sz w:val="20"/>
          <w:szCs w:val="20"/>
          <w:lang w:val="en-US"/>
        </w:rPr>
        <w:t>roiectului și aprobarea raportul</w:t>
      </w:r>
      <w:r w:rsidR="00A111D5">
        <w:rPr>
          <w:rFonts w:asciiTheme="majorHAnsi" w:hAnsiTheme="majorHAnsi"/>
          <w:color w:val="auto"/>
          <w:sz w:val="20"/>
          <w:szCs w:val="20"/>
          <w:lang w:val="en-US"/>
        </w:rPr>
        <w:t>ui t</w:t>
      </w:r>
      <w:r w:rsidRPr="00EB4CBF">
        <w:rPr>
          <w:rFonts w:asciiTheme="majorHAnsi" w:hAnsiTheme="majorHAnsi"/>
          <w:color w:val="auto"/>
          <w:sz w:val="20"/>
          <w:szCs w:val="20"/>
          <w:lang w:val="en-US"/>
        </w:rPr>
        <w:t>ehnic final.</w:t>
      </w:r>
    </w:p>
    <w:p w14:paraId="0D948030" w14:textId="6668BC9F" w:rsidR="00AF2795" w:rsidRPr="00EB4CBF" w:rsidRDefault="00AF2795" w:rsidP="00EB4CBF">
      <w:pPr>
        <w:spacing w:line="240" w:lineRule="auto"/>
        <w:ind w:left="708"/>
        <w:rPr>
          <w:rFonts w:asciiTheme="majorHAnsi" w:hAnsiTheme="majorHAnsi"/>
          <w:color w:val="auto"/>
          <w:sz w:val="20"/>
          <w:szCs w:val="20"/>
          <w:lang w:val="en-GB"/>
        </w:rPr>
      </w:pPr>
    </w:p>
    <w:p w14:paraId="15065F5F" w14:textId="77777777" w:rsidR="00AF2795" w:rsidRPr="005C4F57" w:rsidRDefault="00AF2795" w:rsidP="00AF2795">
      <w:pPr>
        <w:spacing w:line="240" w:lineRule="auto"/>
        <w:rPr>
          <w:rFonts w:asciiTheme="majorHAnsi" w:hAnsiTheme="majorHAnsi"/>
          <w:color w:val="232223" w:themeColor="text1" w:themeShade="80"/>
          <w:sz w:val="20"/>
          <w:szCs w:val="20"/>
          <w:lang w:val="en-GB"/>
        </w:rPr>
      </w:pPr>
    </w:p>
    <w:p w14:paraId="30858040" w14:textId="3FDDF65A" w:rsidR="00AF2795" w:rsidRPr="005C4F57" w:rsidRDefault="00EB4CBF" w:rsidP="00AF7825">
      <w:pPr>
        <w:pStyle w:val="Heading1"/>
        <w:numPr>
          <w:ilvl w:val="0"/>
          <w:numId w:val="7"/>
        </w:numPr>
        <w:spacing w:before="0" w:line="240" w:lineRule="auto"/>
        <w:rPr>
          <w:rFonts w:eastAsia="Aptos"/>
          <w:lang w:val="en-GB"/>
        </w:rPr>
      </w:pPr>
      <w:bookmarkStart w:id="13" w:name="_Toc223345554"/>
      <w:r>
        <w:t>Păstrarea înregistrărilor</w:t>
      </w:r>
      <w:bookmarkEnd w:id="13"/>
    </w:p>
    <w:p w14:paraId="0FFAC630" w14:textId="5046841D" w:rsidR="00EB4CBF" w:rsidRPr="004831BF" w:rsidRDefault="00EB4CBF" w:rsidP="00AF2795">
      <w:pPr>
        <w:spacing w:line="240" w:lineRule="auto"/>
        <w:rPr>
          <w:rFonts w:asciiTheme="majorHAnsi" w:hAnsiTheme="majorHAnsi"/>
          <w:color w:val="auto"/>
          <w:sz w:val="20"/>
          <w:szCs w:val="20"/>
          <w:lang w:val="en-GB"/>
        </w:rPr>
      </w:pPr>
      <w:r w:rsidRPr="004831BF">
        <w:rPr>
          <w:rFonts w:asciiTheme="majorHAnsi" w:hAnsiTheme="majorHAnsi"/>
          <w:b/>
          <w:color w:val="auto"/>
          <w:sz w:val="20"/>
          <w:szCs w:val="20"/>
        </w:rPr>
        <w:t xml:space="preserve">Beneficiarii trebuie să păstreze </w:t>
      </w:r>
      <w:r w:rsidR="004831BF">
        <w:rPr>
          <w:rFonts w:asciiTheme="majorHAnsi" w:hAnsiTheme="majorHAnsi"/>
          <w:b/>
          <w:color w:val="auto"/>
          <w:sz w:val="20"/>
          <w:szCs w:val="20"/>
        </w:rPr>
        <w:t>eviden</w:t>
      </w:r>
      <w:r w:rsidR="004831BF">
        <w:rPr>
          <w:rFonts w:ascii="Cambria" w:hAnsi="Cambria"/>
          <w:b/>
          <w:color w:val="auto"/>
          <w:sz w:val="20"/>
          <w:szCs w:val="20"/>
        </w:rPr>
        <w:t>ţ</w:t>
      </w:r>
      <w:r w:rsidR="004831BF">
        <w:rPr>
          <w:rFonts w:asciiTheme="majorHAnsi" w:hAnsiTheme="majorHAnsi"/>
          <w:b/>
          <w:color w:val="auto"/>
          <w:sz w:val="20"/>
          <w:szCs w:val="20"/>
        </w:rPr>
        <w:t>e</w:t>
      </w:r>
      <w:r w:rsidRPr="004831BF">
        <w:rPr>
          <w:rFonts w:asciiTheme="majorHAnsi" w:hAnsiTheme="majorHAnsi"/>
          <w:b/>
          <w:color w:val="auto"/>
          <w:sz w:val="20"/>
          <w:szCs w:val="20"/>
        </w:rPr>
        <w:t xml:space="preserve"> complete și exacte ale tuturor costurilor declarate. Documentele justificative</w:t>
      </w:r>
      <w:r w:rsidRPr="004831BF">
        <w:rPr>
          <w:rFonts w:asciiTheme="majorHAnsi" w:hAnsiTheme="majorHAnsi"/>
          <w:color w:val="auto"/>
          <w:sz w:val="20"/>
          <w:szCs w:val="20"/>
        </w:rPr>
        <w:t xml:space="preserve"> includ contracte, facturi, </w:t>
      </w:r>
      <w:r w:rsidR="004831BF">
        <w:rPr>
          <w:rFonts w:asciiTheme="majorHAnsi" w:hAnsiTheme="majorHAnsi"/>
          <w:color w:val="auto"/>
          <w:sz w:val="20"/>
          <w:szCs w:val="20"/>
        </w:rPr>
        <w:t>fi</w:t>
      </w:r>
      <w:r w:rsidR="004831BF">
        <w:rPr>
          <w:rFonts w:ascii="Cambria" w:hAnsi="Cambria"/>
          <w:color w:val="auto"/>
          <w:sz w:val="20"/>
          <w:szCs w:val="20"/>
        </w:rPr>
        <w:t>ş</w:t>
      </w:r>
      <w:r w:rsidR="004831BF">
        <w:rPr>
          <w:rFonts w:asciiTheme="majorHAnsi" w:hAnsiTheme="majorHAnsi"/>
          <w:color w:val="auto"/>
          <w:sz w:val="20"/>
          <w:szCs w:val="20"/>
        </w:rPr>
        <w:t>e de pontaj</w:t>
      </w:r>
      <w:r w:rsidRPr="004831BF">
        <w:rPr>
          <w:rFonts w:asciiTheme="majorHAnsi" w:hAnsiTheme="majorHAnsi"/>
          <w:color w:val="auto"/>
          <w:sz w:val="20"/>
          <w:szCs w:val="20"/>
        </w:rPr>
        <w:t xml:space="preserve"> (timesheets), </w:t>
      </w:r>
      <w:r w:rsidR="004831BF">
        <w:rPr>
          <w:rFonts w:asciiTheme="majorHAnsi" w:hAnsiTheme="majorHAnsi"/>
          <w:color w:val="auto"/>
          <w:sz w:val="20"/>
          <w:szCs w:val="20"/>
        </w:rPr>
        <w:t>eviden</w:t>
      </w:r>
      <w:r w:rsidR="004831BF">
        <w:rPr>
          <w:rFonts w:ascii="Cambria" w:hAnsi="Cambria"/>
          <w:color w:val="auto"/>
          <w:sz w:val="20"/>
          <w:szCs w:val="20"/>
        </w:rPr>
        <w:t>ţ</w:t>
      </w:r>
      <w:r w:rsidR="004831BF">
        <w:rPr>
          <w:rFonts w:asciiTheme="majorHAnsi" w:hAnsiTheme="majorHAnsi"/>
          <w:color w:val="auto"/>
          <w:sz w:val="20"/>
          <w:szCs w:val="20"/>
        </w:rPr>
        <w:t>e salariale</w:t>
      </w:r>
      <w:r w:rsidRPr="004831BF">
        <w:rPr>
          <w:rFonts w:asciiTheme="majorHAnsi" w:hAnsiTheme="majorHAnsi"/>
          <w:color w:val="auto"/>
          <w:sz w:val="20"/>
          <w:szCs w:val="20"/>
        </w:rPr>
        <w:t xml:space="preserve"> și extrase contabile. Acestea trebuie să permită reconcilierea între costurile declarate și contabilitatea beneficiarului. Înregistrările trebuie păstrate pentru perioada specificată în Acordul de Sub-Grant.</w:t>
      </w:r>
    </w:p>
    <w:p w14:paraId="6EF2D52A" w14:textId="77777777" w:rsidR="00AF2795" w:rsidRPr="005C4F57" w:rsidRDefault="00AF2795" w:rsidP="00AF2795">
      <w:pPr>
        <w:pStyle w:val="StandardTextDeliverable"/>
        <w:spacing w:before="0" w:after="120"/>
        <w:rPr>
          <w:rFonts w:asciiTheme="majorHAnsi" w:hAnsiTheme="majorHAnsi"/>
          <w:lang w:val="en-GB"/>
        </w:rPr>
      </w:pPr>
    </w:p>
    <w:p w14:paraId="4B6E3591" w14:textId="1384D930" w:rsidR="00EB4CBF" w:rsidRPr="00EB4CBF" w:rsidRDefault="00EB4CBF" w:rsidP="00AF7825">
      <w:pPr>
        <w:pStyle w:val="Heading1"/>
        <w:numPr>
          <w:ilvl w:val="0"/>
          <w:numId w:val="7"/>
        </w:numPr>
        <w:spacing w:before="0" w:line="240" w:lineRule="auto"/>
        <w:rPr>
          <w:rFonts w:eastAsia="Aptos"/>
          <w:lang w:val="en-GB"/>
        </w:rPr>
      </w:pPr>
      <w:bookmarkStart w:id="14" w:name="_Toc223345555"/>
      <w:r>
        <w:rPr>
          <w:rFonts w:eastAsia="Aptos"/>
          <w:lang w:val="en-GB"/>
        </w:rPr>
        <w:t>TVA</w:t>
      </w:r>
      <w:bookmarkEnd w:id="14"/>
    </w:p>
    <w:p w14:paraId="3CC2D456" w14:textId="02D7829B" w:rsidR="00EB4CBF" w:rsidRPr="00EB4CBF" w:rsidRDefault="009A235A" w:rsidP="00EB4CBF">
      <w:pPr>
        <w:pStyle w:val="StandardTextDeliverable"/>
        <w:spacing w:before="0" w:after="120"/>
        <w:rPr>
          <w:rFonts w:asciiTheme="majorHAnsi" w:hAnsiTheme="majorHAnsi"/>
          <w:lang w:val="en-US"/>
        </w:rPr>
      </w:pPr>
      <w:r>
        <w:t>T</w:t>
      </w:r>
      <w:r w:rsidR="000C5038">
        <w:t>VA</w:t>
      </w:r>
      <w:r>
        <w:t>-ul</w:t>
      </w:r>
      <w:r w:rsidR="000C5038">
        <w:t xml:space="preserve"> este un cost eligibil dacă nu poate fi recuperat în temeiul legislației naționale aplicabile privind TVA</w:t>
      </w:r>
      <w:r>
        <w:t>-ul</w:t>
      </w:r>
      <w:r w:rsidR="000C5038">
        <w:t xml:space="preserve"> și este plătit de un beneficiar care nu este o persoană neimpozabilă. Acest lucru se aplică în special în cazurile în care, conform legislației naționale, TVA</w:t>
      </w:r>
      <w:r>
        <w:t>-ul</w:t>
      </w:r>
      <w:r w:rsidR="000C5038">
        <w:t xml:space="preserve"> este legat de</w:t>
      </w:r>
      <w:r w:rsidR="00EB4CBF" w:rsidRPr="00EB4CBF">
        <w:rPr>
          <w:rFonts w:asciiTheme="majorHAnsi" w:hAnsiTheme="majorHAnsi"/>
          <w:lang w:val="en-US"/>
        </w:rPr>
        <w:t>:</w:t>
      </w:r>
    </w:p>
    <w:p w14:paraId="1958AD4E" w14:textId="77777777" w:rsidR="00EB4CBF" w:rsidRPr="00EB4CBF" w:rsidRDefault="00EB4CBF" w:rsidP="00AF7825">
      <w:pPr>
        <w:pStyle w:val="StandardTextDeliverable"/>
        <w:numPr>
          <w:ilvl w:val="0"/>
          <w:numId w:val="10"/>
        </w:numPr>
        <w:spacing w:before="0" w:after="120"/>
        <w:rPr>
          <w:rFonts w:asciiTheme="majorHAnsi" w:hAnsiTheme="majorHAnsi"/>
          <w:lang w:val="en-US"/>
        </w:rPr>
      </w:pPr>
      <w:r w:rsidRPr="00EB4CBF">
        <w:rPr>
          <w:rFonts w:asciiTheme="majorHAnsi" w:hAnsiTheme="majorHAnsi"/>
          <w:lang w:val="en-US"/>
        </w:rPr>
        <w:t>activități scutite fără drept de deducere;</w:t>
      </w:r>
    </w:p>
    <w:p w14:paraId="79FD3671" w14:textId="3FEB98DC" w:rsidR="00EB4CBF" w:rsidRPr="00EB4CBF" w:rsidRDefault="00EB4CBF" w:rsidP="00AF7825">
      <w:pPr>
        <w:pStyle w:val="StandardTextDeliverable"/>
        <w:numPr>
          <w:ilvl w:val="0"/>
          <w:numId w:val="10"/>
        </w:numPr>
        <w:spacing w:before="0" w:after="120"/>
        <w:rPr>
          <w:rFonts w:asciiTheme="majorHAnsi" w:hAnsiTheme="majorHAnsi"/>
          <w:lang w:val="en-US"/>
        </w:rPr>
      </w:pPr>
      <w:r w:rsidRPr="00EB4CBF">
        <w:rPr>
          <w:rFonts w:asciiTheme="majorHAnsi" w:hAnsiTheme="majorHAnsi"/>
          <w:lang w:val="en-US"/>
        </w:rPr>
        <w:t>activități care nu intră în sfera de aplicare a TVA</w:t>
      </w:r>
      <w:r>
        <w:rPr>
          <w:rFonts w:asciiTheme="majorHAnsi" w:hAnsiTheme="majorHAnsi"/>
          <w:lang w:val="en-US"/>
        </w:rPr>
        <w:t>-ului</w:t>
      </w:r>
      <w:r w:rsidRPr="00EB4CBF">
        <w:rPr>
          <w:rFonts w:asciiTheme="majorHAnsi" w:hAnsiTheme="majorHAnsi"/>
          <w:lang w:val="en-US"/>
        </w:rPr>
        <w:t>;</w:t>
      </w:r>
    </w:p>
    <w:p w14:paraId="3987715F" w14:textId="02172404" w:rsidR="00EB4CBF" w:rsidRPr="00EB4CBF" w:rsidRDefault="00EB4CBF" w:rsidP="00AF7825">
      <w:pPr>
        <w:pStyle w:val="StandardTextDeliverable"/>
        <w:numPr>
          <w:ilvl w:val="0"/>
          <w:numId w:val="10"/>
        </w:numPr>
        <w:spacing w:before="0" w:after="120"/>
        <w:rPr>
          <w:rFonts w:asciiTheme="majorHAnsi" w:hAnsiTheme="majorHAnsi"/>
          <w:lang w:val="en-US"/>
        </w:rPr>
      </w:pPr>
      <w:r w:rsidRPr="00EB4CBF">
        <w:rPr>
          <w:rFonts w:asciiTheme="majorHAnsi" w:hAnsiTheme="majorHAnsi"/>
          <w:lang w:val="en-US"/>
        </w:rPr>
        <w:t xml:space="preserve">activități în care TVA-ul nu este deductibil, dar este rambursat prin scheme specifice de rambursare sau fonduri de compensare, chiar dacă astfel de scheme sau fonduri sunt </w:t>
      </w:r>
      <w:r w:rsidR="000C5038">
        <w:rPr>
          <w:rFonts w:asciiTheme="majorHAnsi" w:hAnsiTheme="majorHAnsi"/>
          <w:lang w:val="en-US"/>
        </w:rPr>
        <w:t>instituite</w:t>
      </w:r>
      <w:r w:rsidRPr="00EB4CBF">
        <w:rPr>
          <w:rFonts w:asciiTheme="majorHAnsi" w:hAnsiTheme="majorHAnsi"/>
          <w:lang w:val="en-US"/>
        </w:rPr>
        <w:t xml:space="preserve"> conform legislației naționale privind TVA</w:t>
      </w:r>
      <w:r w:rsidR="009A235A">
        <w:rPr>
          <w:rFonts w:asciiTheme="majorHAnsi" w:hAnsiTheme="majorHAnsi"/>
          <w:lang w:val="en-US"/>
        </w:rPr>
        <w:t>-ul</w:t>
      </w:r>
      <w:r w:rsidRPr="00EB4CBF">
        <w:rPr>
          <w:rFonts w:asciiTheme="majorHAnsi" w:hAnsiTheme="majorHAnsi"/>
          <w:lang w:val="en-US"/>
        </w:rPr>
        <w:t>.</w:t>
      </w:r>
    </w:p>
    <w:p w14:paraId="0A1A9754" w14:textId="77777777" w:rsidR="00AF2795" w:rsidRPr="005C4F57" w:rsidRDefault="00AF2795" w:rsidP="00AF2795">
      <w:pPr>
        <w:pStyle w:val="StandardTextDeliverable"/>
        <w:spacing w:before="0" w:after="120"/>
        <w:ind w:left="357"/>
        <w:rPr>
          <w:rFonts w:asciiTheme="majorHAnsi" w:hAnsiTheme="majorHAnsi"/>
          <w:lang w:val="en-GB"/>
        </w:rPr>
      </w:pPr>
    </w:p>
    <w:p w14:paraId="392C2CA3" w14:textId="54EA49A0" w:rsidR="00AF2795" w:rsidRPr="005C4F57" w:rsidRDefault="00EB4CBF" w:rsidP="00AF7825">
      <w:pPr>
        <w:pStyle w:val="Heading1"/>
        <w:numPr>
          <w:ilvl w:val="0"/>
          <w:numId w:val="7"/>
        </w:numPr>
        <w:spacing w:before="0" w:line="240" w:lineRule="auto"/>
        <w:rPr>
          <w:rFonts w:eastAsia="Aptos"/>
          <w:lang w:val="en-GB"/>
        </w:rPr>
      </w:pPr>
      <w:bookmarkStart w:id="15" w:name="_Toc223345556"/>
      <w:r>
        <w:t>Dubla finanțare</w:t>
      </w:r>
      <w:bookmarkEnd w:id="15"/>
    </w:p>
    <w:p w14:paraId="2FCAD888" w14:textId="3B1330B5" w:rsidR="00C7766D" w:rsidRDefault="000C5038" w:rsidP="00C7766D">
      <w:pPr>
        <w:pStyle w:val="StandardTextDeliverable"/>
        <w:spacing w:before="0" w:after="120"/>
        <w:rPr>
          <w:rFonts w:asciiTheme="majorHAnsi" w:hAnsiTheme="majorHAnsi"/>
          <w:lang w:val="en-US"/>
        </w:rPr>
      </w:pPr>
      <w:r>
        <w:t>Beneficiarii trebuie să se asigure că nu declară costuri care sunt deja finanțate din alte programe ale UE sau naționale</w:t>
      </w:r>
      <w:r w:rsidR="00C7766D" w:rsidRPr="00C7766D">
        <w:rPr>
          <w:rFonts w:asciiTheme="majorHAnsi" w:hAnsiTheme="majorHAnsi"/>
          <w:lang w:val="en-US"/>
        </w:rPr>
        <w:t xml:space="preserve">. </w:t>
      </w:r>
      <w:r w:rsidR="00C7766D" w:rsidRPr="00C7766D">
        <w:rPr>
          <w:rFonts w:asciiTheme="majorHAnsi" w:hAnsiTheme="majorHAnsi"/>
          <w:b/>
          <w:lang w:val="en-US"/>
        </w:rPr>
        <w:t xml:space="preserve">Același </w:t>
      </w:r>
      <w:r>
        <w:rPr>
          <w:rFonts w:asciiTheme="majorHAnsi" w:hAnsiTheme="majorHAnsi"/>
          <w:b/>
          <w:lang w:val="en-US"/>
        </w:rPr>
        <w:t>element</w:t>
      </w:r>
      <w:r w:rsidR="00C7766D" w:rsidRPr="00C7766D">
        <w:rPr>
          <w:rFonts w:asciiTheme="majorHAnsi" w:hAnsiTheme="majorHAnsi"/>
          <w:b/>
          <w:lang w:val="en-US"/>
        </w:rPr>
        <w:t xml:space="preserve"> de cost nu poate fi finanțat de două ori</w:t>
      </w:r>
      <w:r w:rsidR="00C7766D" w:rsidRPr="00C7766D">
        <w:rPr>
          <w:rFonts w:asciiTheme="majorHAnsi" w:hAnsiTheme="majorHAnsi"/>
          <w:lang w:val="en-US"/>
        </w:rPr>
        <w:t xml:space="preserve">. </w:t>
      </w:r>
    </w:p>
    <w:p w14:paraId="7CB289FA" w14:textId="5EF9CA18" w:rsidR="00C7766D" w:rsidRPr="00C7766D" w:rsidRDefault="00C7766D" w:rsidP="00C7766D">
      <w:pPr>
        <w:pStyle w:val="StandardTextDeliverable"/>
        <w:spacing w:before="0" w:after="120"/>
        <w:rPr>
          <w:rFonts w:asciiTheme="majorHAnsi" w:hAnsiTheme="majorHAnsi"/>
          <w:lang w:val="en-US"/>
        </w:rPr>
      </w:pPr>
      <w:r w:rsidRPr="00C7766D">
        <w:rPr>
          <w:rFonts w:asciiTheme="majorHAnsi" w:hAnsiTheme="majorHAnsi"/>
          <w:lang w:val="en-US"/>
        </w:rPr>
        <w:t>Pentru a evita dubla finanțare, beneficiarii trebuie:</w:t>
      </w:r>
    </w:p>
    <w:p w14:paraId="686440D1" w14:textId="65BF9D30" w:rsidR="00C7766D" w:rsidRPr="00C7766D" w:rsidRDefault="00C7766D" w:rsidP="00AF7825">
      <w:pPr>
        <w:pStyle w:val="StandardTextDeliverable"/>
        <w:numPr>
          <w:ilvl w:val="0"/>
          <w:numId w:val="11"/>
        </w:numPr>
        <w:spacing w:before="0" w:after="120"/>
        <w:rPr>
          <w:rFonts w:asciiTheme="majorHAnsi" w:hAnsiTheme="majorHAnsi"/>
          <w:lang w:val="en-US"/>
        </w:rPr>
      </w:pPr>
      <w:r w:rsidRPr="00C7766D">
        <w:rPr>
          <w:rFonts w:asciiTheme="majorHAnsi" w:hAnsiTheme="majorHAnsi"/>
          <w:lang w:val="en-US"/>
        </w:rPr>
        <w:t>să identifice clar în contabil</w:t>
      </w:r>
      <w:r w:rsidR="000C5038">
        <w:rPr>
          <w:rFonts w:asciiTheme="majorHAnsi" w:hAnsiTheme="majorHAnsi"/>
          <w:lang w:val="en-US"/>
        </w:rPr>
        <w:t>itatea lor costurile legate de p</w:t>
      </w:r>
      <w:r w:rsidRPr="00C7766D">
        <w:rPr>
          <w:rFonts w:asciiTheme="majorHAnsi" w:hAnsiTheme="majorHAnsi"/>
          <w:lang w:val="en-US"/>
        </w:rPr>
        <w:t>roiectul SECURE;</w:t>
      </w:r>
    </w:p>
    <w:p w14:paraId="69177BA6" w14:textId="1BCFAD3D" w:rsidR="00C7766D" w:rsidRPr="00C7766D" w:rsidRDefault="00C7766D" w:rsidP="00AF7825">
      <w:pPr>
        <w:pStyle w:val="StandardTextDeliverable"/>
        <w:numPr>
          <w:ilvl w:val="0"/>
          <w:numId w:val="11"/>
        </w:numPr>
        <w:spacing w:before="0" w:after="120"/>
        <w:rPr>
          <w:rFonts w:asciiTheme="majorHAnsi" w:hAnsiTheme="majorHAnsi"/>
          <w:lang w:val="en-US"/>
        </w:rPr>
      </w:pPr>
      <w:r w:rsidRPr="00C7766D">
        <w:rPr>
          <w:rFonts w:asciiTheme="majorHAnsi" w:hAnsiTheme="majorHAnsi"/>
          <w:lang w:val="en-US"/>
        </w:rPr>
        <w:t xml:space="preserve">să </w:t>
      </w:r>
      <w:r w:rsidR="000C5038">
        <w:t xml:space="preserve">se asigure că nu a fost primită nicio altă contribuție UE sau publică pentru aceleași costuri; </w:t>
      </w:r>
    </w:p>
    <w:p w14:paraId="44EF7475" w14:textId="76FA9832" w:rsidR="00C7766D" w:rsidRPr="00C7766D" w:rsidRDefault="00C7766D" w:rsidP="00AF7825">
      <w:pPr>
        <w:pStyle w:val="StandardTextDeliverable"/>
        <w:numPr>
          <w:ilvl w:val="0"/>
          <w:numId w:val="11"/>
        </w:numPr>
        <w:spacing w:before="0" w:after="120"/>
        <w:rPr>
          <w:rFonts w:asciiTheme="majorHAnsi" w:hAnsiTheme="majorHAnsi"/>
          <w:lang w:val="en-US"/>
        </w:rPr>
      </w:pPr>
      <w:r w:rsidRPr="00C7766D">
        <w:rPr>
          <w:rFonts w:asciiTheme="majorHAnsi" w:hAnsiTheme="majorHAnsi"/>
          <w:lang w:val="en-US"/>
        </w:rPr>
        <w:t>să declare</w:t>
      </w:r>
      <w:r w:rsidR="000C5038">
        <w:rPr>
          <w:rFonts w:asciiTheme="majorHAnsi" w:hAnsiTheme="majorHAnsi"/>
          <w:lang w:val="en-US"/>
        </w:rPr>
        <w:t xml:space="preserve"> în cerere dacă p</w:t>
      </w:r>
      <w:r w:rsidRPr="00C7766D">
        <w:rPr>
          <w:rFonts w:asciiTheme="majorHAnsi" w:hAnsiTheme="majorHAnsi"/>
          <w:lang w:val="en-US"/>
        </w:rPr>
        <w:t>roiectul sau părți ale acestuia au primit, sau se preconizează că vor primi, sprijin din alte scheme de finanțare UE sau naționale.</w:t>
      </w:r>
    </w:p>
    <w:p w14:paraId="23376A27" w14:textId="10B582B6" w:rsidR="00C7766D" w:rsidRPr="005C4F57" w:rsidRDefault="000C5038" w:rsidP="00AF2795">
      <w:pPr>
        <w:pStyle w:val="StandardTextDeliverable"/>
        <w:spacing w:before="0" w:after="120"/>
        <w:rPr>
          <w:rFonts w:asciiTheme="majorHAnsi" w:hAnsiTheme="majorHAnsi"/>
          <w:lang w:val="en-GB"/>
        </w:rPr>
      </w:pPr>
      <w:r>
        <w:t>Nerespectarea acestei reguli va conduce la respingerea costurilor și poate avea ca rezultat recuperarea fondurilor deja plătite, precum și alte sancțiuni în conformitate cu acordul de subgrant.</w:t>
      </w:r>
    </w:p>
    <w:p w14:paraId="45D955C4" w14:textId="77777777" w:rsidR="00AF2795" w:rsidRPr="005C4F57" w:rsidRDefault="00AF2795" w:rsidP="00AF2795">
      <w:pPr>
        <w:pStyle w:val="StandardTextDeliverable"/>
        <w:spacing w:before="0" w:after="120"/>
        <w:rPr>
          <w:rFonts w:asciiTheme="majorHAnsi" w:hAnsiTheme="majorHAnsi"/>
          <w:lang w:val="en-GB"/>
        </w:rPr>
      </w:pPr>
    </w:p>
    <w:p w14:paraId="3DBC2A74" w14:textId="61E5ADA4" w:rsidR="00AF2795" w:rsidRPr="005C4F57" w:rsidRDefault="00C7766D" w:rsidP="00AF7825">
      <w:pPr>
        <w:pStyle w:val="Heading1"/>
        <w:numPr>
          <w:ilvl w:val="0"/>
          <w:numId w:val="7"/>
        </w:numPr>
        <w:spacing w:before="0" w:line="240" w:lineRule="auto"/>
        <w:rPr>
          <w:rFonts w:eastAsia="Aptos"/>
          <w:lang w:val="en-GB"/>
        </w:rPr>
      </w:pPr>
      <w:bookmarkStart w:id="16" w:name="_Toc223345557"/>
      <w:r>
        <w:lastRenderedPageBreak/>
        <w:t>Documente de referință</w:t>
      </w:r>
      <w:bookmarkEnd w:id="16"/>
    </w:p>
    <w:p w14:paraId="07E13F6A" w14:textId="2D91B6F9" w:rsidR="004E0591" w:rsidRPr="00BD3335" w:rsidRDefault="00F37A17" w:rsidP="00BD3335">
      <w:pPr>
        <w:pStyle w:val="StandardTextDeliverable"/>
        <w:spacing w:before="0" w:after="120"/>
        <w:rPr>
          <w:rFonts w:asciiTheme="majorHAnsi" w:hAnsiTheme="majorHAnsi"/>
          <w:lang w:val="en-GB"/>
        </w:rPr>
      </w:pPr>
      <w:hyperlink r:id="rId19" w:history="1">
        <w:r w:rsidR="00AF2795" w:rsidRPr="005C4F57">
          <w:rPr>
            <w:rStyle w:val="Hyperlink"/>
            <w:rFonts w:asciiTheme="majorHAnsi" w:hAnsiTheme="majorHAnsi"/>
            <w:lang w:val="en-GB"/>
          </w:rPr>
          <w:t>AGA - Annotated Grant Agreement</w:t>
        </w:r>
      </w:hyperlink>
      <w:r w:rsidR="00AF2795" w:rsidRPr="005C4F57">
        <w:rPr>
          <w:rFonts w:asciiTheme="majorHAnsi" w:hAnsiTheme="majorHAnsi"/>
          <w:lang w:val="en-GB"/>
        </w:rPr>
        <w:t>, Digital Europe Programme, Art. 6</w:t>
      </w:r>
    </w:p>
    <w:sectPr w:rsidR="004E0591" w:rsidRPr="00BD3335" w:rsidSect="004970A8">
      <w:headerReference w:type="even" r:id="rId20"/>
      <w:footerReference w:type="default" r:id="rId21"/>
      <w:headerReference w:type="first" r:id="rId22"/>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6D9A5" w14:textId="77777777" w:rsidR="00885F0F" w:rsidRDefault="00885F0F" w:rsidP="008E0258">
      <w:pPr>
        <w:spacing w:after="0" w:line="240" w:lineRule="auto"/>
      </w:pPr>
      <w:r>
        <w:separator/>
      </w:r>
    </w:p>
  </w:endnote>
  <w:endnote w:type="continuationSeparator" w:id="0">
    <w:p w14:paraId="770327B4" w14:textId="77777777" w:rsidR="00885F0F" w:rsidRDefault="00885F0F"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tillium Web SemiBold">
    <w:altName w:val="Calibri"/>
    <w:charset w:val="00"/>
    <w:family w:val="auto"/>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DM Sans">
    <w:charset w:val="00"/>
    <w:family w:val="auto"/>
    <w:pitch w:val="variable"/>
    <w:sig w:usb0="8000002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66F3" w14:textId="16331EE5" w:rsidR="00963113" w:rsidRPr="00AE016F" w:rsidRDefault="00963113" w:rsidP="00AE016F">
    <w:pPr>
      <w:pStyle w:val="StandardText"/>
      <w:jc w:val="right"/>
      <w:rPr>
        <w:sz w:val="20"/>
        <w:szCs w:val="20"/>
      </w:rPr>
    </w:pPr>
    <w:r w:rsidRPr="00AE016F">
      <w:rPr>
        <w:noProof/>
        <w:lang w:val="en-US"/>
      </w:rPr>
      <w:drawing>
        <wp:anchor distT="0" distB="0" distL="114300" distR="114300" simplePos="0" relativeHeight="251658269"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w:drawing>
        <wp:anchor distT="0" distB="0" distL="114300" distR="114300" simplePos="0" relativeHeight="251658270"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val="en-US"/>
      </w:rPr>
      <mc:AlternateContent>
        <mc:Choice Requires="wps">
          <w:drawing>
            <wp:anchor distT="0" distB="0" distL="114300" distR="114300" simplePos="0" relativeHeight="251658268"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000C5038">
      <w:rPr>
        <w:noProof/>
        <w:sz w:val="20"/>
        <w:szCs w:val="20"/>
      </w:rPr>
      <w:t>6</w:t>
    </w:r>
    <w:r w:rsidRPr="00AE016F">
      <w:rPr>
        <w:sz w:val="20"/>
        <w:szCs w:val="20"/>
      </w:rPr>
      <w:fldChar w:fldCharType="end"/>
    </w:r>
  </w:p>
  <w:p w14:paraId="18F96800" w14:textId="77777777" w:rsidR="00963113" w:rsidRDefault="0096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1A28" w14:textId="77777777" w:rsidR="00885F0F" w:rsidRDefault="00885F0F" w:rsidP="008E0258">
      <w:pPr>
        <w:spacing w:after="0" w:line="240" w:lineRule="auto"/>
      </w:pPr>
      <w:r>
        <w:separator/>
      </w:r>
    </w:p>
  </w:footnote>
  <w:footnote w:type="continuationSeparator" w:id="0">
    <w:p w14:paraId="25866332" w14:textId="77777777" w:rsidR="00885F0F" w:rsidRDefault="00885F0F" w:rsidP="008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D388" w14:textId="48D2C5DB" w:rsidR="00963113" w:rsidRDefault="00F37A17">
    <w:pPr>
      <w:pStyle w:val="Header"/>
    </w:pPr>
    <w:r>
      <w:rPr>
        <w:noProof/>
      </w:rPr>
      <w:pict w14:anchorId="55C33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7" o:spid="_x0000_s2050" type="#_x0000_t136" alt="" style="position:absolute;left:0;text-align:left;margin-left:0;margin-top:0;width:515.95pt;height:122.85pt;rotation:315;z-index:-251545570;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3898" w14:textId="0909AFC2" w:rsidR="00963113" w:rsidRDefault="00F37A17">
    <w:pPr>
      <w:pStyle w:val="Header"/>
    </w:pPr>
    <w:r>
      <w:rPr>
        <w:noProof/>
      </w:rPr>
      <w:pict w14:anchorId="6615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6" o:spid="_x0000_s2049" type="#_x0000_t136" alt="" style="position:absolute;left:0;text-align:left;margin-left:0;margin-top:0;width:515.95pt;height:122.85pt;rotation:315;z-index:-25154966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0A88"/>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EF26B0B"/>
    <w:multiLevelType w:val="hybridMultilevel"/>
    <w:tmpl w:val="741E17E2"/>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26985183"/>
    <w:multiLevelType w:val="hybridMultilevel"/>
    <w:tmpl w:val="898079F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 w15:restartNumberingAfterBreak="0">
    <w:nsid w:val="26DB54C9"/>
    <w:multiLevelType w:val="hybridMultilevel"/>
    <w:tmpl w:val="D31A19C4"/>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2911335E"/>
    <w:multiLevelType w:val="hybridMultilevel"/>
    <w:tmpl w:val="A554F33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2A4E331D"/>
    <w:multiLevelType w:val="multilevel"/>
    <w:tmpl w:val="2C8E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42186"/>
    <w:multiLevelType w:val="hybridMultilevel"/>
    <w:tmpl w:val="ACCE0E58"/>
    <w:lvl w:ilvl="0" w:tplc="6F9AEDE0">
      <w:start w:val="1"/>
      <w:numFmt w:val="bullet"/>
      <w:lvlText w:val="­"/>
      <w:lvlJc w:val="left"/>
      <w:pPr>
        <w:ind w:left="720" w:hanging="360"/>
      </w:pPr>
      <w:rPr>
        <w:rFonts w:ascii="Calibri" w:hAnsi="Calibri"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DA3231"/>
    <w:multiLevelType w:val="multilevel"/>
    <w:tmpl w:val="90D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F0C5E"/>
    <w:multiLevelType w:val="hybridMultilevel"/>
    <w:tmpl w:val="C116D9AE"/>
    <w:lvl w:ilvl="0" w:tplc="A6EE89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13E57"/>
    <w:multiLevelType w:val="hybridMultilevel"/>
    <w:tmpl w:val="A9781362"/>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0" w15:restartNumberingAfterBreak="0">
    <w:nsid w:val="5AFE7DB2"/>
    <w:multiLevelType w:val="multilevel"/>
    <w:tmpl w:val="E586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40A32"/>
    <w:multiLevelType w:val="multilevel"/>
    <w:tmpl w:val="9C2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6"/>
  </w:num>
  <w:num w:numId="5">
    <w:abstractNumId w:val="3"/>
  </w:num>
  <w:num w:numId="6">
    <w:abstractNumId w:val="2"/>
  </w:num>
  <w:num w:numId="7">
    <w:abstractNumId w:val="0"/>
  </w:num>
  <w:num w:numId="8">
    <w:abstractNumId w:val="11"/>
  </w:num>
  <w:num w:numId="9">
    <w:abstractNumId w:val="7"/>
  </w:num>
  <w:num w:numId="10">
    <w:abstractNumId w:val="10"/>
  </w:num>
  <w:num w:numId="11">
    <w:abstractNumId w:val="5"/>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278"/>
    <w:rsid w:val="00032CA9"/>
    <w:rsid w:val="00034EC1"/>
    <w:rsid w:val="00035280"/>
    <w:rsid w:val="00036808"/>
    <w:rsid w:val="00040C52"/>
    <w:rsid w:val="000413EA"/>
    <w:rsid w:val="00041F16"/>
    <w:rsid w:val="00041F75"/>
    <w:rsid w:val="00043476"/>
    <w:rsid w:val="0004404F"/>
    <w:rsid w:val="00044479"/>
    <w:rsid w:val="00044C91"/>
    <w:rsid w:val="000454E1"/>
    <w:rsid w:val="00045B21"/>
    <w:rsid w:val="00047AD2"/>
    <w:rsid w:val="00050812"/>
    <w:rsid w:val="0005087A"/>
    <w:rsid w:val="00050DDB"/>
    <w:rsid w:val="00050E34"/>
    <w:rsid w:val="000519E0"/>
    <w:rsid w:val="0005309D"/>
    <w:rsid w:val="00054002"/>
    <w:rsid w:val="00054E36"/>
    <w:rsid w:val="000556E7"/>
    <w:rsid w:val="000570A2"/>
    <w:rsid w:val="0005789B"/>
    <w:rsid w:val="00057B30"/>
    <w:rsid w:val="0006114E"/>
    <w:rsid w:val="00061878"/>
    <w:rsid w:val="00062A1A"/>
    <w:rsid w:val="00063101"/>
    <w:rsid w:val="0006317C"/>
    <w:rsid w:val="0006626D"/>
    <w:rsid w:val="000666AF"/>
    <w:rsid w:val="000674F3"/>
    <w:rsid w:val="000705DC"/>
    <w:rsid w:val="00071174"/>
    <w:rsid w:val="000717B6"/>
    <w:rsid w:val="00072B16"/>
    <w:rsid w:val="00075A84"/>
    <w:rsid w:val="0007613C"/>
    <w:rsid w:val="000764D1"/>
    <w:rsid w:val="000769BC"/>
    <w:rsid w:val="000775DD"/>
    <w:rsid w:val="000775F3"/>
    <w:rsid w:val="000811A0"/>
    <w:rsid w:val="00081263"/>
    <w:rsid w:val="00082681"/>
    <w:rsid w:val="00083F78"/>
    <w:rsid w:val="000842ED"/>
    <w:rsid w:val="000850B1"/>
    <w:rsid w:val="00086B9C"/>
    <w:rsid w:val="00087AC1"/>
    <w:rsid w:val="00092448"/>
    <w:rsid w:val="000929D5"/>
    <w:rsid w:val="00093101"/>
    <w:rsid w:val="00093D78"/>
    <w:rsid w:val="00094DD7"/>
    <w:rsid w:val="000958FB"/>
    <w:rsid w:val="00097ECE"/>
    <w:rsid w:val="00097FD8"/>
    <w:rsid w:val="000A62F9"/>
    <w:rsid w:val="000A696C"/>
    <w:rsid w:val="000A7006"/>
    <w:rsid w:val="000A71B6"/>
    <w:rsid w:val="000B015F"/>
    <w:rsid w:val="000B0C89"/>
    <w:rsid w:val="000B1651"/>
    <w:rsid w:val="000B18E4"/>
    <w:rsid w:val="000B2C24"/>
    <w:rsid w:val="000B3BDC"/>
    <w:rsid w:val="000B437B"/>
    <w:rsid w:val="000B6186"/>
    <w:rsid w:val="000B7B2C"/>
    <w:rsid w:val="000B7FAD"/>
    <w:rsid w:val="000C27CF"/>
    <w:rsid w:val="000C3242"/>
    <w:rsid w:val="000C4592"/>
    <w:rsid w:val="000C49FB"/>
    <w:rsid w:val="000C5038"/>
    <w:rsid w:val="000C6110"/>
    <w:rsid w:val="000C65F6"/>
    <w:rsid w:val="000C6C68"/>
    <w:rsid w:val="000C7A17"/>
    <w:rsid w:val="000D143B"/>
    <w:rsid w:val="000D18E4"/>
    <w:rsid w:val="000D1FA3"/>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59BB"/>
    <w:rsid w:val="0010618E"/>
    <w:rsid w:val="00106F46"/>
    <w:rsid w:val="00107760"/>
    <w:rsid w:val="00107DBC"/>
    <w:rsid w:val="001101ED"/>
    <w:rsid w:val="001115B7"/>
    <w:rsid w:val="00111C48"/>
    <w:rsid w:val="0011280F"/>
    <w:rsid w:val="00114BA1"/>
    <w:rsid w:val="001151B2"/>
    <w:rsid w:val="00116244"/>
    <w:rsid w:val="00116588"/>
    <w:rsid w:val="00116B60"/>
    <w:rsid w:val="00116D76"/>
    <w:rsid w:val="00117FC6"/>
    <w:rsid w:val="001205EF"/>
    <w:rsid w:val="00121008"/>
    <w:rsid w:val="00121412"/>
    <w:rsid w:val="00122185"/>
    <w:rsid w:val="00126392"/>
    <w:rsid w:val="001324FF"/>
    <w:rsid w:val="00132DC5"/>
    <w:rsid w:val="00133DB8"/>
    <w:rsid w:val="001340D3"/>
    <w:rsid w:val="00135573"/>
    <w:rsid w:val="00135CBA"/>
    <w:rsid w:val="001360DF"/>
    <w:rsid w:val="0013691A"/>
    <w:rsid w:val="0013778D"/>
    <w:rsid w:val="00137C98"/>
    <w:rsid w:val="00141232"/>
    <w:rsid w:val="00142402"/>
    <w:rsid w:val="001438F7"/>
    <w:rsid w:val="001439B3"/>
    <w:rsid w:val="00143AC3"/>
    <w:rsid w:val="001456AE"/>
    <w:rsid w:val="00145CB8"/>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621"/>
    <w:rsid w:val="00162D69"/>
    <w:rsid w:val="00164BA3"/>
    <w:rsid w:val="00164CF7"/>
    <w:rsid w:val="00167A45"/>
    <w:rsid w:val="00170300"/>
    <w:rsid w:val="00171C8E"/>
    <w:rsid w:val="00171FFD"/>
    <w:rsid w:val="0017251C"/>
    <w:rsid w:val="00173508"/>
    <w:rsid w:val="00173E2A"/>
    <w:rsid w:val="00174571"/>
    <w:rsid w:val="00175736"/>
    <w:rsid w:val="00175A7B"/>
    <w:rsid w:val="00176D07"/>
    <w:rsid w:val="00176E8B"/>
    <w:rsid w:val="00182DEC"/>
    <w:rsid w:val="00183FB0"/>
    <w:rsid w:val="0018450B"/>
    <w:rsid w:val="001851EE"/>
    <w:rsid w:val="001902B4"/>
    <w:rsid w:val="00190628"/>
    <w:rsid w:val="00191D42"/>
    <w:rsid w:val="001927E5"/>
    <w:rsid w:val="00193963"/>
    <w:rsid w:val="001A1BA3"/>
    <w:rsid w:val="001A4DFD"/>
    <w:rsid w:val="001A6A3F"/>
    <w:rsid w:val="001A6C7B"/>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F22"/>
    <w:rsid w:val="001C2FAE"/>
    <w:rsid w:val="001C38DC"/>
    <w:rsid w:val="001C3F5F"/>
    <w:rsid w:val="001C405E"/>
    <w:rsid w:val="001C44ED"/>
    <w:rsid w:val="001C5901"/>
    <w:rsid w:val="001C6598"/>
    <w:rsid w:val="001D148A"/>
    <w:rsid w:val="001D160E"/>
    <w:rsid w:val="001D2D91"/>
    <w:rsid w:val="001D37CC"/>
    <w:rsid w:val="001D3871"/>
    <w:rsid w:val="001D65C2"/>
    <w:rsid w:val="001E01CB"/>
    <w:rsid w:val="001E05AD"/>
    <w:rsid w:val="001E1B4D"/>
    <w:rsid w:val="001E21CB"/>
    <w:rsid w:val="001E3679"/>
    <w:rsid w:val="001E3959"/>
    <w:rsid w:val="001E476F"/>
    <w:rsid w:val="001E4A1B"/>
    <w:rsid w:val="001E54BE"/>
    <w:rsid w:val="001E637F"/>
    <w:rsid w:val="001E6A55"/>
    <w:rsid w:val="001E6B49"/>
    <w:rsid w:val="001E6B68"/>
    <w:rsid w:val="001F0539"/>
    <w:rsid w:val="001F1BF3"/>
    <w:rsid w:val="001F4558"/>
    <w:rsid w:val="001F4ADA"/>
    <w:rsid w:val="001F5C0B"/>
    <w:rsid w:val="001F66C9"/>
    <w:rsid w:val="001F753B"/>
    <w:rsid w:val="00200A6A"/>
    <w:rsid w:val="002017B4"/>
    <w:rsid w:val="00201BE2"/>
    <w:rsid w:val="00202399"/>
    <w:rsid w:val="00202FA4"/>
    <w:rsid w:val="00203746"/>
    <w:rsid w:val="00203984"/>
    <w:rsid w:val="00203D30"/>
    <w:rsid w:val="0020403A"/>
    <w:rsid w:val="00204634"/>
    <w:rsid w:val="00205EBB"/>
    <w:rsid w:val="002062AC"/>
    <w:rsid w:val="002070D4"/>
    <w:rsid w:val="00207D75"/>
    <w:rsid w:val="002116EF"/>
    <w:rsid w:val="00211A68"/>
    <w:rsid w:val="00214FCB"/>
    <w:rsid w:val="002168A1"/>
    <w:rsid w:val="00216A16"/>
    <w:rsid w:val="00220B93"/>
    <w:rsid w:val="002211E2"/>
    <w:rsid w:val="00222194"/>
    <w:rsid w:val="00224622"/>
    <w:rsid w:val="00224B73"/>
    <w:rsid w:val="00224DC2"/>
    <w:rsid w:val="002250E5"/>
    <w:rsid w:val="00230972"/>
    <w:rsid w:val="00232C51"/>
    <w:rsid w:val="00232D6A"/>
    <w:rsid w:val="00234390"/>
    <w:rsid w:val="002347EA"/>
    <w:rsid w:val="0023524D"/>
    <w:rsid w:val="0023632A"/>
    <w:rsid w:val="00236A8F"/>
    <w:rsid w:val="0024179E"/>
    <w:rsid w:val="00243546"/>
    <w:rsid w:val="00243E5C"/>
    <w:rsid w:val="002460C3"/>
    <w:rsid w:val="002471FF"/>
    <w:rsid w:val="00250CA9"/>
    <w:rsid w:val="002519C8"/>
    <w:rsid w:val="00253F66"/>
    <w:rsid w:val="002541DC"/>
    <w:rsid w:val="00254745"/>
    <w:rsid w:val="00254CD8"/>
    <w:rsid w:val="00255105"/>
    <w:rsid w:val="00255FBD"/>
    <w:rsid w:val="002563F7"/>
    <w:rsid w:val="00256692"/>
    <w:rsid w:val="002570A5"/>
    <w:rsid w:val="00257A45"/>
    <w:rsid w:val="00261C41"/>
    <w:rsid w:val="00263441"/>
    <w:rsid w:val="00263E2F"/>
    <w:rsid w:val="002648F7"/>
    <w:rsid w:val="00264DB0"/>
    <w:rsid w:val="00265410"/>
    <w:rsid w:val="00265465"/>
    <w:rsid w:val="002656F6"/>
    <w:rsid w:val="00265D81"/>
    <w:rsid w:val="00266FD5"/>
    <w:rsid w:val="002700BC"/>
    <w:rsid w:val="00271427"/>
    <w:rsid w:val="00274E99"/>
    <w:rsid w:val="00275B19"/>
    <w:rsid w:val="002810EA"/>
    <w:rsid w:val="00281592"/>
    <w:rsid w:val="00281600"/>
    <w:rsid w:val="00281AE2"/>
    <w:rsid w:val="00282A2F"/>
    <w:rsid w:val="002833B3"/>
    <w:rsid w:val="0028483A"/>
    <w:rsid w:val="00285516"/>
    <w:rsid w:val="00286C9A"/>
    <w:rsid w:val="00290C3B"/>
    <w:rsid w:val="0029409C"/>
    <w:rsid w:val="002945C0"/>
    <w:rsid w:val="00294B3B"/>
    <w:rsid w:val="00295615"/>
    <w:rsid w:val="00297101"/>
    <w:rsid w:val="002A180D"/>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61E6"/>
    <w:rsid w:val="002C0D79"/>
    <w:rsid w:val="002C1653"/>
    <w:rsid w:val="002C2AEF"/>
    <w:rsid w:val="002C333B"/>
    <w:rsid w:val="002C3567"/>
    <w:rsid w:val="002C48D9"/>
    <w:rsid w:val="002C5B36"/>
    <w:rsid w:val="002C6D3F"/>
    <w:rsid w:val="002D0A03"/>
    <w:rsid w:val="002D1084"/>
    <w:rsid w:val="002D2759"/>
    <w:rsid w:val="002D27EE"/>
    <w:rsid w:val="002D7EB6"/>
    <w:rsid w:val="002E6FDD"/>
    <w:rsid w:val="002E7A7F"/>
    <w:rsid w:val="002F023B"/>
    <w:rsid w:val="002F1086"/>
    <w:rsid w:val="002F11E1"/>
    <w:rsid w:val="002F21EE"/>
    <w:rsid w:val="002F2655"/>
    <w:rsid w:val="002F5BCA"/>
    <w:rsid w:val="002F6764"/>
    <w:rsid w:val="002F6F7C"/>
    <w:rsid w:val="002F6FD0"/>
    <w:rsid w:val="002F7091"/>
    <w:rsid w:val="00300463"/>
    <w:rsid w:val="003012D7"/>
    <w:rsid w:val="0030179B"/>
    <w:rsid w:val="003018C0"/>
    <w:rsid w:val="00301EC8"/>
    <w:rsid w:val="00302FF4"/>
    <w:rsid w:val="00303240"/>
    <w:rsid w:val="003036EF"/>
    <w:rsid w:val="00304615"/>
    <w:rsid w:val="00307057"/>
    <w:rsid w:val="00307448"/>
    <w:rsid w:val="00307AC9"/>
    <w:rsid w:val="00310503"/>
    <w:rsid w:val="00310BE0"/>
    <w:rsid w:val="00312496"/>
    <w:rsid w:val="00312514"/>
    <w:rsid w:val="00313271"/>
    <w:rsid w:val="00314211"/>
    <w:rsid w:val="00314B89"/>
    <w:rsid w:val="003156F8"/>
    <w:rsid w:val="00315811"/>
    <w:rsid w:val="003174C4"/>
    <w:rsid w:val="003209B6"/>
    <w:rsid w:val="003211DB"/>
    <w:rsid w:val="00323624"/>
    <w:rsid w:val="00323826"/>
    <w:rsid w:val="00323EC7"/>
    <w:rsid w:val="00324C18"/>
    <w:rsid w:val="00324DDD"/>
    <w:rsid w:val="0032666A"/>
    <w:rsid w:val="00327C36"/>
    <w:rsid w:val="003307F6"/>
    <w:rsid w:val="00330F10"/>
    <w:rsid w:val="00330F59"/>
    <w:rsid w:val="0033130D"/>
    <w:rsid w:val="003334C9"/>
    <w:rsid w:val="003363BD"/>
    <w:rsid w:val="00340760"/>
    <w:rsid w:val="00344B6A"/>
    <w:rsid w:val="00345400"/>
    <w:rsid w:val="00345DA1"/>
    <w:rsid w:val="00346139"/>
    <w:rsid w:val="00347B38"/>
    <w:rsid w:val="00352463"/>
    <w:rsid w:val="003532DF"/>
    <w:rsid w:val="00354AC3"/>
    <w:rsid w:val="00354BEF"/>
    <w:rsid w:val="0035637C"/>
    <w:rsid w:val="00356B00"/>
    <w:rsid w:val="0035746E"/>
    <w:rsid w:val="003610B3"/>
    <w:rsid w:val="00362010"/>
    <w:rsid w:val="00362BD3"/>
    <w:rsid w:val="00362C21"/>
    <w:rsid w:val="00364555"/>
    <w:rsid w:val="00366593"/>
    <w:rsid w:val="00366CC5"/>
    <w:rsid w:val="003717D4"/>
    <w:rsid w:val="00371CFF"/>
    <w:rsid w:val="00371F7F"/>
    <w:rsid w:val="003742AA"/>
    <w:rsid w:val="003749F7"/>
    <w:rsid w:val="00376210"/>
    <w:rsid w:val="00377F79"/>
    <w:rsid w:val="003808B3"/>
    <w:rsid w:val="003821D7"/>
    <w:rsid w:val="00382B4C"/>
    <w:rsid w:val="0038316A"/>
    <w:rsid w:val="00384EB0"/>
    <w:rsid w:val="00384F9B"/>
    <w:rsid w:val="0038777D"/>
    <w:rsid w:val="00390446"/>
    <w:rsid w:val="003913DE"/>
    <w:rsid w:val="00391C0A"/>
    <w:rsid w:val="00391E3B"/>
    <w:rsid w:val="0039277B"/>
    <w:rsid w:val="0039285A"/>
    <w:rsid w:val="003931C6"/>
    <w:rsid w:val="003931EC"/>
    <w:rsid w:val="00393942"/>
    <w:rsid w:val="0039539F"/>
    <w:rsid w:val="00396155"/>
    <w:rsid w:val="00396735"/>
    <w:rsid w:val="00397E6F"/>
    <w:rsid w:val="003A00EC"/>
    <w:rsid w:val="003A0398"/>
    <w:rsid w:val="003A2090"/>
    <w:rsid w:val="003A2252"/>
    <w:rsid w:val="003A4F52"/>
    <w:rsid w:val="003A643A"/>
    <w:rsid w:val="003A71B2"/>
    <w:rsid w:val="003A783D"/>
    <w:rsid w:val="003B3AF3"/>
    <w:rsid w:val="003B3E9B"/>
    <w:rsid w:val="003B47C2"/>
    <w:rsid w:val="003B677E"/>
    <w:rsid w:val="003B7494"/>
    <w:rsid w:val="003C031F"/>
    <w:rsid w:val="003C1898"/>
    <w:rsid w:val="003C3B53"/>
    <w:rsid w:val="003C4F4E"/>
    <w:rsid w:val="003C5941"/>
    <w:rsid w:val="003C706A"/>
    <w:rsid w:val="003C782A"/>
    <w:rsid w:val="003D052B"/>
    <w:rsid w:val="003D0F35"/>
    <w:rsid w:val="003D2941"/>
    <w:rsid w:val="003D3EFD"/>
    <w:rsid w:val="003D518B"/>
    <w:rsid w:val="003D5A10"/>
    <w:rsid w:val="003E1234"/>
    <w:rsid w:val="003E1CBB"/>
    <w:rsid w:val="003E4693"/>
    <w:rsid w:val="003E58C5"/>
    <w:rsid w:val="003E5929"/>
    <w:rsid w:val="003E5A27"/>
    <w:rsid w:val="003E6351"/>
    <w:rsid w:val="003E6C42"/>
    <w:rsid w:val="003E7893"/>
    <w:rsid w:val="003F251E"/>
    <w:rsid w:val="003F2E74"/>
    <w:rsid w:val="003F33E7"/>
    <w:rsid w:val="003F3C56"/>
    <w:rsid w:val="003F5E64"/>
    <w:rsid w:val="003F6033"/>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4036"/>
    <w:rsid w:val="0041675C"/>
    <w:rsid w:val="004220B5"/>
    <w:rsid w:val="00424270"/>
    <w:rsid w:val="00424F8A"/>
    <w:rsid w:val="00426AAF"/>
    <w:rsid w:val="00427203"/>
    <w:rsid w:val="00427EFC"/>
    <w:rsid w:val="00431EAA"/>
    <w:rsid w:val="004330CA"/>
    <w:rsid w:val="00433DB4"/>
    <w:rsid w:val="00433FA7"/>
    <w:rsid w:val="00434C6E"/>
    <w:rsid w:val="0044145F"/>
    <w:rsid w:val="00442F64"/>
    <w:rsid w:val="00443868"/>
    <w:rsid w:val="00444093"/>
    <w:rsid w:val="00445772"/>
    <w:rsid w:val="00450A8E"/>
    <w:rsid w:val="0045563C"/>
    <w:rsid w:val="004556BB"/>
    <w:rsid w:val="004556BD"/>
    <w:rsid w:val="00456933"/>
    <w:rsid w:val="00456CF6"/>
    <w:rsid w:val="00456E93"/>
    <w:rsid w:val="00457121"/>
    <w:rsid w:val="00457B9B"/>
    <w:rsid w:val="004609B4"/>
    <w:rsid w:val="00460BD8"/>
    <w:rsid w:val="00462AD1"/>
    <w:rsid w:val="00463D8B"/>
    <w:rsid w:val="0046508A"/>
    <w:rsid w:val="00465D93"/>
    <w:rsid w:val="00466569"/>
    <w:rsid w:val="00467B2D"/>
    <w:rsid w:val="00467BED"/>
    <w:rsid w:val="004712C6"/>
    <w:rsid w:val="004712CF"/>
    <w:rsid w:val="004723E1"/>
    <w:rsid w:val="00473E33"/>
    <w:rsid w:val="0047435A"/>
    <w:rsid w:val="00474580"/>
    <w:rsid w:val="00475A0C"/>
    <w:rsid w:val="00480532"/>
    <w:rsid w:val="00481724"/>
    <w:rsid w:val="004831BF"/>
    <w:rsid w:val="00483D87"/>
    <w:rsid w:val="00484045"/>
    <w:rsid w:val="00485000"/>
    <w:rsid w:val="004859BD"/>
    <w:rsid w:val="00486B3B"/>
    <w:rsid w:val="00486B9D"/>
    <w:rsid w:val="00486D55"/>
    <w:rsid w:val="004876BB"/>
    <w:rsid w:val="00487B27"/>
    <w:rsid w:val="004900BE"/>
    <w:rsid w:val="004902E7"/>
    <w:rsid w:val="004904D4"/>
    <w:rsid w:val="00492E57"/>
    <w:rsid w:val="00492EFE"/>
    <w:rsid w:val="004935BE"/>
    <w:rsid w:val="004970A8"/>
    <w:rsid w:val="00497464"/>
    <w:rsid w:val="004979E4"/>
    <w:rsid w:val="004A220C"/>
    <w:rsid w:val="004A2615"/>
    <w:rsid w:val="004A2B4B"/>
    <w:rsid w:val="004A3359"/>
    <w:rsid w:val="004A47C0"/>
    <w:rsid w:val="004A5160"/>
    <w:rsid w:val="004A62BB"/>
    <w:rsid w:val="004A7D08"/>
    <w:rsid w:val="004B09A3"/>
    <w:rsid w:val="004B200C"/>
    <w:rsid w:val="004B252D"/>
    <w:rsid w:val="004B2AFB"/>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0591"/>
    <w:rsid w:val="004E108C"/>
    <w:rsid w:val="004E1965"/>
    <w:rsid w:val="004E220F"/>
    <w:rsid w:val="004E28FD"/>
    <w:rsid w:val="004E34CD"/>
    <w:rsid w:val="004E3A9C"/>
    <w:rsid w:val="004E4431"/>
    <w:rsid w:val="004E4EE3"/>
    <w:rsid w:val="004E5155"/>
    <w:rsid w:val="004E66CB"/>
    <w:rsid w:val="004E7CAA"/>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1020E"/>
    <w:rsid w:val="00512964"/>
    <w:rsid w:val="005137F7"/>
    <w:rsid w:val="005138B5"/>
    <w:rsid w:val="00514196"/>
    <w:rsid w:val="005143A3"/>
    <w:rsid w:val="00514680"/>
    <w:rsid w:val="005149A3"/>
    <w:rsid w:val="005176A3"/>
    <w:rsid w:val="00517E69"/>
    <w:rsid w:val="0052146A"/>
    <w:rsid w:val="00522598"/>
    <w:rsid w:val="005243EA"/>
    <w:rsid w:val="00524F8A"/>
    <w:rsid w:val="005256D3"/>
    <w:rsid w:val="00525AEC"/>
    <w:rsid w:val="005301AA"/>
    <w:rsid w:val="00531367"/>
    <w:rsid w:val="00531CE3"/>
    <w:rsid w:val="0053214E"/>
    <w:rsid w:val="0053351A"/>
    <w:rsid w:val="005336B6"/>
    <w:rsid w:val="0053383E"/>
    <w:rsid w:val="00533A4D"/>
    <w:rsid w:val="00535109"/>
    <w:rsid w:val="005356FA"/>
    <w:rsid w:val="00535839"/>
    <w:rsid w:val="0053754F"/>
    <w:rsid w:val="0054019E"/>
    <w:rsid w:val="00540805"/>
    <w:rsid w:val="00540EA7"/>
    <w:rsid w:val="005412C1"/>
    <w:rsid w:val="0054137F"/>
    <w:rsid w:val="005427E3"/>
    <w:rsid w:val="00542925"/>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8A6"/>
    <w:rsid w:val="00565A59"/>
    <w:rsid w:val="00566BC9"/>
    <w:rsid w:val="00567442"/>
    <w:rsid w:val="0057030A"/>
    <w:rsid w:val="005704A2"/>
    <w:rsid w:val="0057103B"/>
    <w:rsid w:val="00571AF6"/>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416F"/>
    <w:rsid w:val="0059745D"/>
    <w:rsid w:val="005A09A0"/>
    <w:rsid w:val="005A1DAE"/>
    <w:rsid w:val="005A4347"/>
    <w:rsid w:val="005A59EB"/>
    <w:rsid w:val="005A5D01"/>
    <w:rsid w:val="005A7E84"/>
    <w:rsid w:val="005B0523"/>
    <w:rsid w:val="005B06D4"/>
    <w:rsid w:val="005B127B"/>
    <w:rsid w:val="005B19AC"/>
    <w:rsid w:val="005B20AA"/>
    <w:rsid w:val="005B2905"/>
    <w:rsid w:val="005B2B5C"/>
    <w:rsid w:val="005B2F24"/>
    <w:rsid w:val="005B3B64"/>
    <w:rsid w:val="005B51EC"/>
    <w:rsid w:val="005B5EC7"/>
    <w:rsid w:val="005C1743"/>
    <w:rsid w:val="005C28F1"/>
    <w:rsid w:val="005C2ACE"/>
    <w:rsid w:val="005C2FD1"/>
    <w:rsid w:val="005C4F57"/>
    <w:rsid w:val="005C5061"/>
    <w:rsid w:val="005C573C"/>
    <w:rsid w:val="005C69B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0B32"/>
    <w:rsid w:val="005E20A5"/>
    <w:rsid w:val="005E272C"/>
    <w:rsid w:val="005E3CF9"/>
    <w:rsid w:val="005E4B78"/>
    <w:rsid w:val="005E52EB"/>
    <w:rsid w:val="005E601F"/>
    <w:rsid w:val="005E6AB2"/>
    <w:rsid w:val="005F03B1"/>
    <w:rsid w:val="005F14E1"/>
    <w:rsid w:val="005F160E"/>
    <w:rsid w:val="005F37D8"/>
    <w:rsid w:val="005F3A79"/>
    <w:rsid w:val="005F3C9A"/>
    <w:rsid w:val="005F3EE9"/>
    <w:rsid w:val="005F5F31"/>
    <w:rsid w:val="005F6699"/>
    <w:rsid w:val="005F6E1E"/>
    <w:rsid w:val="005F6F50"/>
    <w:rsid w:val="005F749D"/>
    <w:rsid w:val="006006EB"/>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2A2B"/>
    <w:rsid w:val="00632DDE"/>
    <w:rsid w:val="0063321E"/>
    <w:rsid w:val="00634430"/>
    <w:rsid w:val="0063658C"/>
    <w:rsid w:val="00636E89"/>
    <w:rsid w:val="00637B21"/>
    <w:rsid w:val="00637B41"/>
    <w:rsid w:val="00637DC9"/>
    <w:rsid w:val="00642A1D"/>
    <w:rsid w:val="0064490F"/>
    <w:rsid w:val="006450B7"/>
    <w:rsid w:val="0064572F"/>
    <w:rsid w:val="00646FF6"/>
    <w:rsid w:val="0064767F"/>
    <w:rsid w:val="00647B43"/>
    <w:rsid w:val="00650AF4"/>
    <w:rsid w:val="00651C8B"/>
    <w:rsid w:val="0065347E"/>
    <w:rsid w:val="0065369A"/>
    <w:rsid w:val="0065544A"/>
    <w:rsid w:val="00655765"/>
    <w:rsid w:val="006557FA"/>
    <w:rsid w:val="00656229"/>
    <w:rsid w:val="00656AC6"/>
    <w:rsid w:val="00656C5F"/>
    <w:rsid w:val="00657B38"/>
    <w:rsid w:val="0066061A"/>
    <w:rsid w:val="00660F3A"/>
    <w:rsid w:val="00662669"/>
    <w:rsid w:val="006630FF"/>
    <w:rsid w:val="00663983"/>
    <w:rsid w:val="00664766"/>
    <w:rsid w:val="00664AE0"/>
    <w:rsid w:val="006655DE"/>
    <w:rsid w:val="00665777"/>
    <w:rsid w:val="006661E7"/>
    <w:rsid w:val="00666413"/>
    <w:rsid w:val="006665FC"/>
    <w:rsid w:val="006668D2"/>
    <w:rsid w:val="00666A9B"/>
    <w:rsid w:val="0066739A"/>
    <w:rsid w:val="00667EC6"/>
    <w:rsid w:val="00670D1A"/>
    <w:rsid w:val="00670DE7"/>
    <w:rsid w:val="006718F1"/>
    <w:rsid w:val="0067322B"/>
    <w:rsid w:val="00673709"/>
    <w:rsid w:val="0067753F"/>
    <w:rsid w:val="00677926"/>
    <w:rsid w:val="00680036"/>
    <w:rsid w:val="00682931"/>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B33B8"/>
    <w:rsid w:val="006B4744"/>
    <w:rsid w:val="006B6E78"/>
    <w:rsid w:val="006B7CD9"/>
    <w:rsid w:val="006C07EC"/>
    <w:rsid w:val="006C0D79"/>
    <w:rsid w:val="006C10A7"/>
    <w:rsid w:val="006C11ED"/>
    <w:rsid w:val="006C292D"/>
    <w:rsid w:val="006C37A1"/>
    <w:rsid w:val="006C5EC4"/>
    <w:rsid w:val="006D0033"/>
    <w:rsid w:val="006D1D3B"/>
    <w:rsid w:val="006D1DAB"/>
    <w:rsid w:val="006D1F8E"/>
    <w:rsid w:val="006D20B7"/>
    <w:rsid w:val="006D20C4"/>
    <w:rsid w:val="006D2C3A"/>
    <w:rsid w:val="006D4D2A"/>
    <w:rsid w:val="006D551C"/>
    <w:rsid w:val="006D55FB"/>
    <w:rsid w:val="006D71E9"/>
    <w:rsid w:val="006E1BC5"/>
    <w:rsid w:val="006E1CA6"/>
    <w:rsid w:val="006E484B"/>
    <w:rsid w:val="006E4D49"/>
    <w:rsid w:val="006E5033"/>
    <w:rsid w:val="006E52B5"/>
    <w:rsid w:val="006E5CF4"/>
    <w:rsid w:val="006E5EA4"/>
    <w:rsid w:val="006E6896"/>
    <w:rsid w:val="006E6D45"/>
    <w:rsid w:val="006F0D8E"/>
    <w:rsid w:val="006F1AEB"/>
    <w:rsid w:val="006F433B"/>
    <w:rsid w:val="006F6AD4"/>
    <w:rsid w:val="00700982"/>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4181"/>
    <w:rsid w:val="00734F7B"/>
    <w:rsid w:val="007358C5"/>
    <w:rsid w:val="00736E3C"/>
    <w:rsid w:val="00736EF4"/>
    <w:rsid w:val="007436AA"/>
    <w:rsid w:val="00744060"/>
    <w:rsid w:val="007469BD"/>
    <w:rsid w:val="00747A9C"/>
    <w:rsid w:val="00750534"/>
    <w:rsid w:val="007520B6"/>
    <w:rsid w:val="00753E6F"/>
    <w:rsid w:val="007548A6"/>
    <w:rsid w:val="00760DB6"/>
    <w:rsid w:val="00762313"/>
    <w:rsid w:val="00762E6E"/>
    <w:rsid w:val="007631E6"/>
    <w:rsid w:val="0076460D"/>
    <w:rsid w:val="00766B05"/>
    <w:rsid w:val="00766E9B"/>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F0"/>
    <w:rsid w:val="007852A3"/>
    <w:rsid w:val="007856F3"/>
    <w:rsid w:val="0078589C"/>
    <w:rsid w:val="00785EEC"/>
    <w:rsid w:val="00787FD7"/>
    <w:rsid w:val="00790225"/>
    <w:rsid w:val="00790AD4"/>
    <w:rsid w:val="0079160C"/>
    <w:rsid w:val="007920B0"/>
    <w:rsid w:val="007928DE"/>
    <w:rsid w:val="00792C2C"/>
    <w:rsid w:val="00793552"/>
    <w:rsid w:val="00794984"/>
    <w:rsid w:val="007960DE"/>
    <w:rsid w:val="007A0400"/>
    <w:rsid w:val="007A1A58"/>
    <w:rsid w:val="007A2204"/>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764D"/>
    <w:rsid w:val="007C79D2"/>
    <w:rsid w:val="007C7BD1"/>
    <w:rsid w:val="007D1586"/>
    <w:rsid w:val="007D1C91"/>
    <w:rsid w:val="007D272F"/>
    <w:rsid w:val="007D27D0"/>
    <w:rsid w:val="007D2A40"/>
    <w:rsid w:val="007D3869"/>
    <w:rsid w:val="007D3D69"/>
    <w:rsid w:val="007E0014"/>
    <w:rsid w:val="007E1CE9"/>
    <w:rsid w:val="007E46B9"/>
    <w:rsid w:val="007E4E53"/>
    <w:rsid w:val="007E4EDB"/>
    <w:rsid w:val="007E590D"/>
    <w:rsid w:val="007E615E"/>
    <w:rsid w:val="007E6783"/>
    <w:rsid w:val="007E79BA"/>
    <w:rsid w:val="007F104C"/>
    <w:rsid w:val="007F1214"/>
    <w:rsid w:val="007F1D88"/>
    <w:rsid w:val="007F259F"/>
    <w:rsid w:val="007F2B40"/>
    <w:rsid w:val="007F3C2D"/>
    <w:rsid w:val="007F4616"/>
    <w:rsid w:val="007F539F"/>
    <w:rsid w:val="007F56A6"/>
    <w:rsid w:val="007F5E11"/>
    <w:rsid w:val="007F5EA0"/>
    <w:rsid w:val="007F7F1A"/>
    <w:rsid w:val="008007BE"/>
    <w:rsid w:val="00800A90"/>
    <w:rsid w:val="00800CD0"/>
    <w:rsid w:val="0080310F"/>
    <w:rsid w:val="00803255"/>
    <w:rsid w:val="00807A15"/>
    <w:rsid w:val="00807BCD"/>
    <w:rsid w:val="00807C98"/>
    <w:rsid w:val="00810172"/>
    <w:rsid w:val="00810580"/>
    <w:rsid w:val="00810819"/>
    <w:rsid w:val="00810F6B"/>
    <w:rsid w:val="00811A34"/>
    <w:rsid w:val="00811A76"/>
    <w:rsid w:val="00811DBE"/>
    <w:rsid w:val="00811E8E"/>
    <w:rsid w:val="0081260A"/>
    <w:rsid w:val="008136E3"/>
    <w:rsid w:val="00815FCD"/>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7846"/>
    <w:rsid w:val="00837E7C"/>
    <w:rsid w:val="00842848"/>
    <w:rsid w:val="00842DD2"/>
    <w:rsid w:val="008431D6"/>
    <w:rsid w:val="008465DE"/>
    <w:rsid w:val="008478DF"/>
    <w:rsid w:val="008507D2"/>
    <w:rsid w:val="00851889"/>
    <w:rsid w:val="00852C32"/>
    <w:rsid w:val="00853021"/>
    <w:rsid w:val="0085385C"/>
    <w:rsid w:val="0085451B"/>
    <w:rsid w:val="008557BA"/>
    <w:rsid w:val="00855D2D"/>
    <w:rsid w:val="00862581"/>
    <w:rsid w:val="008626C9"/>
    <w:rsid w:val="00864FFA"/>
    <w:rsid w:val="00870935"/>
    <w:rsid w:val="00870F69"/>
    <w:rsid w:val="00872C1A"/>
    <w:rsid w:val="00874381"/>
    <w:rsid w:val="00875FFF"/>
    <w:rsid w:val="00877BAC"/>
    <w:rsid w:val="00877D52"/>
    <w:rsid w:val="00880840"/>
    <w:rsid w:val="008814AC"/>
    <w:rsid w:val="00881F70"/>
    <w:rsid w:val="00883B4F"/>
    <w:rsid w:val="00884E90"/>
    <w:rsid w:val="00885B04"/>
    <w:rsid w:val="00885F0F"/>
    <w:rsid w:val="008864B2"/>
    <w:rsid w:val="00886551"/>
    <w:rsid w:val="00887263"/>
    <w:rsid w:val="008903FC"/>
    <w:rsid w:val="00892661"/>
    <w:rsid w:val="00893BB4"/>
    <w:rsid w:val="008948FA"/>
    <w:rsid w:val="00894E57"/>
    <w:rsid w:val="00895784"/>
    <w:rsid w:val="00896E39"/>
    <w:rsid w:val="008977DE"/>
    <w:rsid w:val="00897E40"/>
    <w:rsid w:val="008A0A90"/>
    <w:rsid w:val="008A2C02"/>
    <w:rsid w:val="008A3228"/>
    <w:rsid w:val="008A415C"/>
    <w:rsid w:val="008A5715"/>
    <w:rsid w:val="008A69E2"/>
    <w:rsid w:val="008A7221"/>
    <w:rsid w:val="008A7285"/>
    <w:rsid w:val="008A74D2"/>
    <w:rsid w:val="008B0A9E"/>
    <w:rsid w:val="008B1B59"/>
    <w:rsid w:val="008B337D"/>
    <w:rsid w:val="008B4D08"/>
    <w:rsid w:val="008B5A9B"/>
    <w:rsid w:val="008B5FE3"/>
    <w:rsid w:val="008B65D0"/>
    <w:rsid w:val="008B6725"/>
    <w:rsid w:val="008B7752"/>
    <w:rsid w:val="008C0840"/>
    <w:rsid w:val="008C0C98"/>
    <w:rsid w:val="008C0CF6"/>
    <w:rsid w:val="008C1913"/>
    <w:rsid w:val="008C29F0"/>
    <w:rsid w:val="008C7CCA"/>
    <w:rsid w:val="008D00E7"/>
    <w:rsid w:val="008D0634"/>
    <w:rsid w:val="008D2340"/>
    <w:rsid w:val="008D31A8"/>
    <w:rsid w:val="008D3517"/>
    <w:rsid w:val="008D369F"/>
    <w:rsid w:val="008D5102"/>
    <w:rsid w:val="008E0181"/>
    <w:rsid w:val="008E0258"/>
    <w:rsid w:val="008E0B30"/>
    <w:rsid w:val="008E314E"/>
    <w:rsid w:val="008E4C1C"/>
    <w:rsid w:val="008E53A5"/>
    <w:rsid w:val="008F2097"/>
    <w:rsid w:val="008F20D3"/>
    <w:rsid w:val="008F2804"/>
    <w:rsid w:val="008F2A62"/>
    <w:rsid w:val="008F44E3"/>
    <w:rsid w:val="008F6F62"/>
    <w:rsid w:val="008F70B6"/>
    <w:rsid w:val="008F7EC8"/>
    <w:rsid w:val="00902CAD"/>
    <w:rsid w:val="00904673"/>
    <w:rsid w:val="00904AA3"/>
    <w:rsid w:val="00905154"/>
    <w:rsid w:val="00910127"/>
    <w:rsid w:val="00911E6B"/>
    <w:rsid w:val="0091223C"/>
    <w:rsid w:val="00913FC9"/>
    <w:rsid w:val="00915423"/>
    <w:rsid w:val="00916263"/>
    <w:rsid w:val="00916502"/>
    <w:rsid w:val="0092020F"/>
    <w:rsid w:val="009206E1"/>
    <w:rsid w:val="00920C1F"/>
    <w:rsid w:val="009222E7"/>
    <w:rsid w:val="00922328"/>
    <w:rsid w:val="00922839"/>
    <w:rsid w:val="00922B52"/>
    <w:rsid w:val="009232EE"/>
    <w:rsid w:val="009233FD"/>
    <w:rsid w:val="00923C68"/>
    <w:rsid w:val="00924618"/>
    <w:rsid w:val="00925622"/>
    <w:rsid w:val="00931610"/>
    <w:rsid w:val="009319F8"/>
    <w:rsid w:val="009320DE"/>
    <w:rsid w:val="009327FB"/>
    <w:rsid w:val="00933BF2"/>
    <w:rsid w:val="009355C4"/>
    <w:rsid w:val="00935FA6"/>
    <w:rsid w:val="00936867"/>
    <w:rsid w:val="00937CFB"/>
    <w:rsid w:val="00941472"/>
    <w:rsid w:val="00944E96"/>
    <w:rsid w:val="00947EC3"/>
    <w:rsid w:val="0095064E"/>
    <w:rsid w:val="00950CE9"/>
    <w:rsid w:val="00954891"/>
    <w:rsid w:val="00954C6B"/>
    <w:rsid w:val="00954FEB"/>
    <w:rsid w:val="009625B4"/>
    <w:rsid w:val="00962CFC"/>
    <w:rsid w:val="00963113"/>
    <w:rsid w:val="00964490"/>
    <w:rsid w:val="0096718F"/>
    <w:rsid w:val="00967DE7"/>
    <w:rsid w:val="00971889"/>
    <w:rsid w:val="00972169"/>
    <w:rsid w:val="00972677"/>
    <w:rsid w:val="00973432"/>
    <w:rsid w:val="009767D8"/>
    <w:rsid w:val="00977EB9"/>
    <w:rsid w:val="0098242C"/>
    <w:rsid w:val="009826CA"/>
    <w:rsid w:val="0098352D"/>
    <w:rsid w:val="00983B79"/>
    <w:rsid w:val="009842B7"/>
    <w:rsid w:val="009852B1"/>
    <w:rsid w:val="009860AF"/>
    <w:rsid w:val="009872E8"/>
    <w:rsid w:val="00987D20"/>
    <w:rsid w:val="00991769"/>
    <w:rsid w:val="00992D7C"/>
    <w:rsid w:val="00993236"/>
    <w:rsid w:val="00993BA7"/>
    <w:rsid w:val="00994190"/>
    <w:rsid w:val="00995453"/>
    <w:rsid w:val="00995619"/>
    <w:rsid w:val="009972E9"/>
    <w:rsid w:val="009A235A"/>
    <w:rsid w:val="009A26A9"/>
    <w:rsid w:val="009A2762"/>
    <w:rsid w:val="009A2C05"/>
    <w:rsid w:val="009A2E7A"/>
    <w:rsid w:val="009A34A5"/>
    <w:rsid w:val="009A533F"/>
    <w:rsid w:val="009A64B2"/>
    <w:rsid w:val="009A7C03"/>
    <w:rsid w:val="009A7F7A"/>
    <w:rsid w:val="009B140C"/>
    <w:rsid w:val="009B24C8"/>
    <w:rsid w:val="009B2586"/>
    <w:rsid w:val="009B25E3"/>
    <w:rsid w:val="009B31AD"/>
    <w:rsid w:val="009B4303"/>
    <w:rsid w:val="009C4FB5"/>
    <w:rsid w:val="009C5051"/>
    <w:rsid w:val="009C6E6B"/>
    <w:rsid w:val="009C72DE"/>
    <w:rsid w:val="009C7457"/>
    <w:rsid w:val="009D08FF"/>
    <w:rsid w:val="009D0D8F"/>
    <w:rsid w:val="009D4646"/>
    <w:rsid w:val="009D4D14"/>
    <w:rsid w:val="009D5554"/>
    <w:rsid w:val="009D601A"/>
    <w:rsid w:val="009D6349"/>
    <w:rsid w:val="009D67EC"/>
    <w:rsid w:val="009D6D39"/>
    <w:rsid w:val="009D75F7"/>
    <w:rsid w:val="009E009E"/>
    <w:rsid w:val="009E0733"/>
    <w:rsid w:val="009E14CC"/>
    <w:rsid w:val="009E4365"/>
    <w:rsid w:val="009E4DF8"/>
    <w:rsid w:val="009E599C"/>
    <w:rsid w:val="009E6304"/>
    <w:rsid w:val="009E7369"/>
    <w:rsid w:val="009F0591"/>
    <w:rsid w:val="009F06B4"/>
    <w:rsid w:val="009F0DE3"/>
    <w:rsid w:val="009F1B5F"/>
    <w:rsid w:val="009F3490"/>
    <w:rsid w:val="009F491D"/>
    <w:rsid w:val="009F6535"/>
    <w:rsid w:val="009F6607"/>
    <w:rsid w:val="009F716C"/>
    <w:rsid w:val="009F7215"/>
    <w:rsid w:val="009F7A44"/>
    <w:rsid w:val="009F7FF6"/>
    <w:rsid w:val="00A0241D"/>
    <w:rsid w:val="00A04AAF"/>
    <w:rsid w:val="00A0623A"/>
    <w:rsid w:val="00A064F3"/>
    <w:rsid w:val="00A06E38"/>
    <w:rsid w:val="00A06E56"/>
    <w:rsid w:val="00A1060A"/>
    <w:rsid w:val="00A1072D"/>
    <w:rsid w:val="00A111D5"/>
    <w:rsid w:val="00A117C7"/>
    <w:rsid w:val="00A120A7"/>
    <w:rsid w:val="00A14B0D"/>
    <w:rsid w:val="00A14F58"/>
    <w:rsid w:val="00A156BF"/>
    <w:rsid w:val="00A16238"/>
    <w:rsid w:val="00A1682A"/>
    <w:rsid w:val="00A2088F"/>
    <w:rsid w:val="00A21DE1"/>
    <w:rsid w:val="00A2204D"/>
    <w:rsid w:val="00A22755"/>
    <w:rsid w:val="00A237B6"/>
    <w:rsid w:val="00A23D48"/>
    <w:rsid w:val="00A241BC"/>
    <w:rsid w:val="00A25A2E"/>
    <w:rsid w:val="00A26539"/>
    <w:rsid w:val="00A33C06"/>
    <w:rsid w:val="00A348B6"/>
    <w:rsid w:val="00A34D52"/>
    <w:rsid w:val="00A36505"/>
    <w:rsid w:val="00A36E85"/>
    <w:rsid w:val="00A41F73"/>
    <w:rsid w:val="00A459C5"/>
    <w:rsid w:val="00A45B55"/>
    <w:rsid w:val="00A47668"/>
    <w:rsid w:val="00A47BA0"/>
    <w:rsid w:val="00A50262"/>
    <w:rsid w:val="00A52C92"/>
    <w:rsid w:val="00A53977"/>
    <w:rsid w:val="00A54500"/>
    <w:rsid w:val="00A54992"/>
    <w:rsid w:val="00A54B3C"/>
    <w:rsid w:val="00A55319"/>
    <w:rsid w:val="00A575D0"/>
    <w:rsid w:val="00A57CDA"/>
    <w:rsid w:val="00A60C26"/>
    <w:rsid w:val="00A60DCB"/>
    <w:rsid w:val="00A62E29"/>
    <w:rsid w:val="00A6388E"/>
    <w:rsid w:val="00A63C9A"/>
    <w:rsid w:val="00A66C33"/>
    <w:rsid w:val="00A70E9F"/>
    <w:rsid w:val="00A713F2"/>
    <w:rsid w:val="00A71A6F"/>
    <w:rsid w:val="00A71C99"/>
    <w:rsid w:val="00A724A9"/>
    <w:rsid w:val="00A72F2C"/>
    <w:rsid w:val="00A743A8"/>
    <w:rsid w:val="00A74F9B"/>
    <w:rsid w:val="00A80729"/>
    <w:rsid w:val="00A81544"/>
    <w:rsid w:val="00A8185D"/>
    <w:rsid w:val="00A84A9F"/>
    <w:rsid w:val="00A85101"/>
    <w:rsid w:val="00A858BF"/>
    <w:rsid w:val="00A858C3"/>
    <w:rsid w:val="00A85E94"/>
    <w:rsid w:val="00A85EA9"/>
    <w:rsid w:val="00A9028C"/>
    <w:rsid w:val="00A903A5"/>
    <w:rsid w:val="00A9067F"/>
    <w:rsid w:val="00A90EC5"/>
    <w:rsid w:val="00A91510"/>
    <w:rsid w:val="00A91BE0"/>
    <w:rsid w:val="00A92573"/>
    <w:rsid w:val="00A925CB"/>
    <w:rsid w:val="00A93442"/>
    <w:rsid w:val="00A938F5"/>
    <w:rsid w:val="00A952B4"/>
    <w:rsid w:val="00A9604D"/>
    <w:rsid w:val="00A96444"/>
    <w:rsid w:val="00A967F7"/>
    <w:rsid w:val="00AA0DE0"/>
    <w:rsid w:val="00AA0E0D"/>
    <w:rsid w:val="00AA1DD7"/>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7908"/>
    <w:rsid w:val="00AB7E76"/>
    <w:rsid w:val="00AC0F5B"/>
    <w:rsid w:val="00AC14A9"/>
    <w:rsid w:val="00AC16DF"/>
    <w:rsid w:val="00AC3430"/>
    <w:rsid w:val="00AC4761"/>
    <w:rsid w:val="00AD0408"/>
    <w:rsid w:val="00AD0430"/>
    <w:rsid w:val="00AD06C8"/>
    <w:rsid w:val="00AD0CF0"/>
    <w:rsid w:val="00AD171C"/>
    <w:rsid w:val="00AD59F8"/>
    <w:rsid w:val="00AD6F54"/>
    <w:rsid w:val="00AE016F"/>
    <w:rsid w:val="00AE0215"/>
    <w:rsid w:val="00AE0754"/>
    <w:rsid w:val="00AE2794"/>
    <w:rsid w:val="00AE2AF7"/>
    <w:rsid w:val="00AE3419"/>
    <w:rsid w:val="00AE345D"/>
    <w:rsid w:val="00AE36B1"/>
    <w:rsid w:val="00AE571B"/>
    <w:rsid w:val="00AE61A1"/>
    <w:rsid w:val="00AE6200"/>
    <w:rsid w:val="00AE63A7"/>
    <w:rsid w:val="00AF0B91"/>
    <w:rsid w:val="00AF0F79"/>
    <w:rsid w:val="00AF1049"/>
    <w:rsid w:val="00AF1B74"/>
    <w:rsid w:val="00AF2492"/>
    <w:rsid w:val="00AF2795"/>
    <w:rsid w:val="00AF2957"/>
    <w:rsid w:val="00AF2C6D"/>
    <w:rsid w:val="00AF2EC0"/>
    <w:rsid w:val="00AF3259"/>
    <w:rsid w:val="00AF3A20"/>
    <w:rsid w:val="00AF52A6"/>
    <w:rsid w:val="00AF5E4C"/>
    <w:rsid w:val="00AF61E4"/>
    <w:rsid w:val="00AF75D2"/>
    <w:rsid w:val="00AF7825"/>
    <w:rsid w:val="00B01702"/>
    <w:rsid w:val="00B02331"/>
    <w:rsid w:val="00B05701"/>
    <w:rsid w:val="00B069B5"/>
    <w:rsid w:val="00B075B2"/>
    <w:rsid w:val="00B079C1"/>
    <w:rsid w:val="00B101EB"/>
    <w:rsid w:val="00B11AE7"/>
    <w:rsid w:val="00B13863"/>
    <w:rsid w:val="00B13D88"/>
    <w:rsid w:val="00B14ABC"/>
    <w:rsid w:val="00B14CEB"/>
    <w:rsid w:val="00B14FB7"/>
    <w:rsid w:val="00B177D9"/>
    <w:rsid w:val="00B17C98"/>
    <w:rsid w:val="00B2072A"/>
    <w:rsid w:val="00B20C5B"/>
    <w:rsid w:val="00B219F7"/>
    <w:rsid w:val="00B21A61"/>
    <w:rsid w:val="00B21EF6"/>
    <w:rsid w:val="00B256B4"/>
    <w:rsid w:val="00B25F8A"/>
    <w:rsid w:val="00B26B48"/>
    <w:rsid w:val="00B304A6"/>
    <w:rsid w:val="00B30BCD"/>
    <w:rsid w:val="00B31C05"/>
    <w:rsid w:val="00B3281C"/>
    <w:rsid w:val="00B349A9"/>
    <w:rsid w:val="00B34CDA"/>
    <w:rsid w:val="00B356E9"/>
    <w:rsid w:val="00B35E93"/>
    <w:rsid w:val="00B36192"/>
    <w:rsid w:val="00B36AD2"/>
    <w:rsid w:val="00B37EA9"/>
    <w:rsid w:val="00B41D78"/>
    <w:rsid w:val="00B42A72"/>
    <w:rsid w:val="00B4511F"/>
    <w:rsid w:val="00B46373"/>
    <w:rsid w:val="00B466B1"/>
    <w:rsid w:val="00B46BF6"/>
    <w:rsid w:val="00B46D11"/>
    <w:rsid w:val="00B47C3C"/>
    <w:rsid w:val="00B52FF5"/>
    <w:rsid w:val="00B531EA"/>
    <w:rsid w:val="00B56E80"/>
    <w:rsid w:val="00B57078"/>
    <w:rsid w:val="00B572F4"/>
    <w:rsid w:val="00B5793D"/>
    <w:rsid w:val="00B60458"/>
    <w:rsid w:val="00B60A45"/>
    <w:rsid w:val="00B61633"/>
    <w:rsid w:val="00B6200E"/>
    <w:rsid w:val="00B62413"/>
    <w:rsid w:val="00B62A63"/>
    <w:rsid w:val="00B63422"/>
    <w:rsid w:val="00B63484"/>
    <w:rsid w:val="00B639DD"/>
    <w:rsid w:val="00B645ED"/>
    <w:rsid w:val="00B648FE"/>
    <w:rsid w:val="00B64C2E"/>
    <w:rsid w:val="00B64F6D"/>
    <w:rsid w:val="00B659B2"/>
    <w:rsid w:val="00B65F77"/>
    <w:rsid w:val="00B66899"/>
    <w:rsid w:val="00B66C33"/>
    <w:rsid w:val="00B66C94"/>
    <w:rsid w:val="00B66D05"/>
    <w:rsid w:val="00B66E11"/>
    <w:rsid w:val="00B67C7C"/>
    <w:rsid w:val="00B7555F"/>
    <w:rsid w:val="00B7680B"/>
    <w:rsid w:val="00B805A1"/>
    <w:rsid w:val="00B80FFA"/>
    <w:rsid w:val="00B816B6"/>
    <w:rsid w:val="00B82031"/>
    <w:rsid w:val="00B8284F"/>
    <w:rsid w:val="00B82B83"/>
    <w:rsid w:val="00B82D86"/>
    <w:rsid w:val="00B854B8"/>
    <w:rsid w:val="00B85AB1"/>
    <w:rsid w:val="00B85D0E"/>
    <w:rsid w:val="00B86E68"/>
    <w:rsid w:val="00B871F0"/>
    <w:rsid w:val="00B87618"/>
    <w:rsid w:val="00B87F80"/>
    <w:rsid w:val="00B92257"/>
    <w:rsid w:val="00B938D4"/>
    <w:rsid w:val="00B947A4"/>
    <w:rsid w:val="00B9521A"/>
    <w:rsid w:val="00B973D4"/>
    <w:rsid w:val="00BA017D"/>
    <w:rsid w:val="00BA0610"/>
    <w:rsid w:val="00BA1852"/>
    <w:rsid w:val="00BA20EA"/>
    <w:rsid w:val="00BA21A5"/>
    <w:rsid w:val="00BA2A94"/>
    <w:rsid w:val="00BA43DF"/>
    <w:rsid w:val="00BA47C6"/>
    <w:rsid w:val="00BA5469"/>
    <w:rsid w:val="00BA5CC7"/>
    <w:rsid w:val="00BA6665"/>
    <w:rsid w:val="00BA765D"/>
    <w:rsid w:val="00BA792D"/>
    <w:rsid w:val="00BA7AA2"/>
    <w:rsid w:val="00BB031A"/>
    <w:rsid w:val="00BB054E"/>
    <w:rsid w:val="00BB4163"/>
    <w:rsid w:val="00BB45FA"/>
    <w:rsid w:val="00BB48CC"/>
    <w:rsid w:val="00BB7BCC"/>
    <w:rsid w:val="00BC0063"/>
    <w:rsid w:val="00BC01C4"/>
    <w:rsid w:val="00BC0F12"/>
    <w:rsid w:val="00BC1212"/>
    <w:rsid w:val="00BC1960"/>
    <w:rsid w:val="00BC1E4F"/>
    <w:rsid w:val="00BC34BB"/>
    <w:rsid w:val="00BC38BC"/>
    <w:rsid w:val="00BC77E7"/>
    <w:rsid w:val="00BD08E3"/>
    <w:rsid w:val="00BD18E1"/>
    <w:rsid w:val="00BD3032"/>
    <w:rsid w:val="00BD3335"/>
    <w:rsid w:val="00BD3C20"/>
    <w:rsid w:val="00BD3FE9"/>
    <w:rsid w:val="00BD4174"/>
    <w:rsid w:val="00BD4628"/>
    <w:rsid w:val="00BD46A7"/>
    <w:rsid w:val="00BD4CDF"/>
    <w:rsid w:val="00BD5366"/>
    <w:rsid w:val="00BD5981"/>
    <w:rsid w:val="00BE1424"/>
    <w:rsid w:val="00BE2358"/>
    <w:rsid w:val="00BE29F3"/>
    <w:rsid w:val="00BE2D9D"/>
    <w:rsid w:val="00BE3B04"/>
    <w:rsid w:val="00BE45C6"/>
    <w:rsid w:val="00BE5E2B"/>
    <w:rsid w:val="00BE6C5F"/>
    <w:rsid w:val="00BE726E"/>
    <w:rsid w:val="00BF1161"/>
    <w:rsid w:val="00BF3C69"/>
    <w:rsid w:val="00BF4405"/>
    <w:rsid w:val="00BF5042"/>
    <w:rsid w:val="00C00076"/>
    <w:rsid w:val="00C00996"/>
    <w:rsid w:val="00C00F47"/>
    <w:rsid w:val="00C01BB6"/>
    <w:rsid w:val="00C02A9F"/>
    <w:rsid w:val="00C02B61"/>
    <w:rsid w:val="00C031D0"/>
    <w:rsid w:val="00C03970"/>
    <w:rsid w:val="00C05DDB"/>
    <w:rsid w:val="00C06516"/>
    <w:rsid w:val="00C07396"/>
    <w:rsid w:val="00C07803"/>
    <w:rsid w:val="00C109D2"/>
    <w:rsid w:val="00C131EE"/>
    <w:rsid w:val="00C13A8C"/>
    <w:rsid w:val="00C14A05"/>
    <w:rsid w:val="00C14F2B"/>
    <w:rsid w:val="00C162DF"/>
    <w:rsid w:val="00C16666"/>
    <w:rsid w:val="00C16ED4"/>
    <w:rsid w:val="00C21A9A"/>
    <w:rsid w:val="00C23B30"/>
    <w:rsid w:val="00C23D04"/>
    <w:rsid w:val="00C24530"/>
    <w:rsid w:val="00C27A6C"/>
    <w:rsid w:val="00C31B2D"/>
    <w:rsid w:val="00C325E9"/>
    <w:rsid w:val="00C32C61"/>
    <w:rsid w:val="00C33839"/>
    <w:rsid w:val="00C342E4"/>
    <w:rsid w:val="00C34907"/>
    <w:rsid w:val="00C35385"/>
    <w:rsid w:val="00C36C36"/>
    <w:rsid w:val="00C40B17"/>
    <w:rsid w:val="00C41FA0"/>
    <w:rsid w:val="00C44C08"/>
    <w:rsid w:val="00C466B4"/>
    <w:rsid w:val="00C47450"/>
    <w:rsid w:val="00C51158"/>
    <w:rsid w:val="00C51D4C"/>
    <w:rsid w:val="00C51D64"/>
    <w:rsid w:val="00C5284F"/>
    <w:rsid w:val="00C52CCE"/>
    <w:rsid w:val="00C53F75"/>
    <w:rsid w:val="00C54178"/>
    <w:rsid w:val="00C542E3"/>
    <w:rsid w:val="00C57155"/>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D4E"/>
    <w:rsid w:val="00C7766D"/>
    <w:rsid w:val="00C77B77"/>
    <w:rsid w:val="00C77E38"/>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B08ED"/>
    <w:rsid w:val="00CB11AE"/>
    <w:rsid w:val="00CB136B"/>
    <w:rsid w:val="00CB246B"/>
    <w:rsid w:val="00CB2899"/>
    <w:rsid w:val="00CB2E85"/>
    <w:rsid w:val="00CB46A9"/>
    <w:rsid w:val="00CB4BE5"/>
    <w:rsid w:val="00CB4ECD"/>
    <w:rsid w:val="00CB4FB0"/>
    <w:rsid w:val="00CB5607"/>
    <w:rsid w:val="00CB6FF3"/>
    <w:rsid w:val="00CC0843"/>
    <w:rsid w:val="00CC0B94"/>
    <w:rsid w:val="00CC13A0"/>
    <w:rsid w:val="00CC150F"/>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37A4"/>
    <w:rsid w:val="00CF3C70"/>
    <w:rsid w:val="00CF5F2B"/>
    <w:rsid w:val="00CF60CB"/>
    <w:rsid w:val="00D0060B"/>
    <w:rsid w:val="00D01AD1"/>
    <w:rsid w:val="00D01E40"/>
    <w:rsid w:val="00D0267D"/>
    <w:rsid w:val="00D02D27"/>
    <w:rsid w:val="00D039F6"/>
    <w:rsid w:val="00D041F5"/>
    <w:rsid w:val="00D04491"/>
    <w:rsid w:val="00D05D8D"/>
    <w:rsid w:val="00D069D7"/>
    <w:rsid w:val="00D103DF"/>
    <w:rsid w:val="00D134FF"/>
    <w:rsid w:val="00D14BC3"/>
    <w:rsid w:val="00D155C8"/>
    <w:rsid w:val="00D162F8"/>
    <w:rsid w:val="00D16373"/>
    <w:rsid w:val="00D176E7"/>
    <w:rsid w:val="00D1771F"/>
    <w:rsid w:val="00D20DBB"/>
    <w:rsid w:val="00D22DAC"/>
    <w:rsid w:val="00D2413D"/>
    <w:rsid w:val="00D24687"/>
    <w:rsid w:val="00D24EF4"/>
    <w:rsid w:val="00D25857"/>
    <w:rsid w:val="00D27453"/>
    <w:rsid w:val="00D31956"/>
    <w:rsid w:val="00D31B3A"/>
    <w:rsid w:val="00D327DF"/>
    <w:rsid w:val="00D32C0A"/>
    <w:rsid w:val="00D340B7"/>
    <w:rsid w:val="00D36932"/>
    <w:rsid w:val="00D376A6"/>
    <w:rsid w:val="00D4160A"/>
    <w:rsid w:val="00D44469"/>
    <w:rsid w:val="00D454AA"/>
    <w:rsid w:val="00D46EE2"/>
    <w:rsid w:val="00D477C9"/>
    <w:rsid w:val="00D47C8A"/>
    <w:rsid w:val="00D52ACD"/>
    <w:rsid w:val="00D53198"/>
    <w:rsid w:val="00D5344F"/>
    <w:rsid w:val="00D540DF"/>
    <w:rsid w:val="00D54CEC"/>
    <w:rsid w:val="00D5584A"/>
    <w:rsid w:val="00D60D05"/>
    <w:rsid w:val="00D60D99"/>
    <w:rsid w:val="00D60D9C"/>
    <w:rsid w:val="00D61C52"/>
    <w:rsid w:val="00D63979"/>
    <w:rsid w:val="00D643D0"/>
    <w:rsid w:val="00D66D57"/>
    <w:rsid w:val="00D6778C"/>
    <w:rsid w:val="00D67E61"/>
    <w:rsid w:val="00D7034E"/>
    <w:rsid w:val="00D70E28"/>
    <w:rsid w:val="00D71CC9"/>
    <w:rsid w:val="00D73239"/>
    <w:rsid w:val="00D76C70"/>
    <w:rsid w:val="00D7702B"/>
    <w:rsid w:val="00D815BF"/>
    <w:rsid w:val="00D819B5"/>
    <w:rsid w:val="00D81EBC"/>
    <w:rsid w:val="00D82578"/>
    <w:rsid w:val="00D855B9"/>
    <w:rsid w:val="00D86559"/>
    <w:rsid w:val="00D87079"/>
    <w:rsid w:val="00D903BE"/>
    <w:rsid w:val="00D9186F"/>
    <w:rsid w:val="00D91F8C"/>
    <w:rsid w:val="00D93149"/>
    <w:rsid w:val="00D93996"/>
    <w:rsid w:val="00D93EF3"/>
    <w:rsid w:val="00D95474"/>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B310E"/>
    <w:rsid w:val="00DB3E09"/>
    <w:rsid w:val="00DB3E7A"/>
    <w:rsid w:val="00DB5401"/>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322"/>
    <w:rsid w:val="00DD41CD"/>
    <w:rsid w:val="00DE114A"/>
    <w:rsid w:val="00DE1340"/>
    <w:rsid w:val="00DE1354"/>
    <w:rsid w:val="00DE1B25"/>
    <w:rsid w:val="00DE2264"/>
    <w:rsid w:val="00DE2C55"/>
    <w:rsid w:val="00DE3B60"/>
    <w:rsid w:val="00DE4425"/>
    <w:rsid w:val="00DE679E"/>
    <w:rsid w:val="00DE71DE"/>
    <w:rsid w:val="00DF0BF7"/>
    <w:rsid w:val="00DF0DC9"/>
    <w:rsid w:val="00DF114C"/>
    <w:rsid w:val="00DF18A4"/>
    <w:rsid w:val="00DF18C1"/>
    <w:rsid w:val="00DF1E0F"/>
    <w:rsid w:val="00DF2E08"/>
    <w:rsid w:val="00DF4265"/>
    <w:rsid w:val="00DF49AA"/>
    <w:rsid w:val="00DF67D0"/>
    <w:rsid w:val="00DF6A02"/>
    <w:rsid w:val="00DF7A30"/>
    <w:rsid w:val="00E021DA"/>
    <w:rsid w:val="00E03274"/>
    <w:rsid w:val="00E0416F"/>
    <w:rsid w:val="00E041A5"/>
    <w:rsid w:val="00E04CE1"/>
    <w:rsid w:val="00E10C8D"/>
    <w:rsid w:val="00E10D44"/>
    <w:rsid w:val="00E12D32"/>
    <w:rsid w:val="00E144A3"/>
    <w:rsid w:val="00E16E5B"/>
    <w:rsid w:val="00E1790E"/>
    <w:rsid w:val="00E17B6E"/>
    <w:rsid w:val="00E20DD9"/>
    <w:rsid w:val="00E26209"/>
    <w:rsid w:val="00E267CD"/>
    <w:rsid w:val="00E279D4"/>
    <w:rsid w:val="00E321CF"/>
    <w:rsid w:val="00E32719"/>
    <w:rsid w:val="00E33D0F"/>
    <w:rsid w:val="00E35678"/>
    <w:rsid w:val="00E362BF"/>
    <w:rsid w:val="00E36517"/>
    <w:rsid w:val="00E40AC0"/>
    <w:rsid w:val="00E40E41"/>
    <w:rsid w:val="00E40E85"/>
    <w:rsid w:val="00E41CEF"/>
    <w:rsid w:val="00E43A82"/>
    <w:rsid w:val="00E45FD9"/>
    <w:rsid w:val="00E469DD"/>
    <w:rsid w:val="00E470E1"/>
    <w:rsid w:val="00E47DBE"/>
    <w:rsid w:val="00E503C3"/>
    <w:rsid w:val="00E50983"/>
    <w:rsid w:val="00E5115D"/>
    <w:rsid w:val="00E51256"/>
    <w:rsid w:val="00E513E1"/>
    <w:rsid w:val="00E5537F"/>
    <w:rsid w:val="00E56223"/>
    <w:rsid w:val="00E56CFD"/>
    <w:rsid w:val="00E57A1A"/>
    <w:rsid w:val="00E57DB7"/>
    <w:rsid w:val="00E57DEE"/>
    <w:rsid w:val="00E606BF"/>
    <w:rsid w:val="00E606FD"/>
    <w:rsid w:val="00E609D2"/>
    <w:rsid w:val="00E60E2D"/>
    <w:rsid w:val="00E6140D"/>
    <w:rsid w:val="00E61851"/>
    <w:rsid w:val="00E61966"/>
    <w:rsid w:val="00E62DE6"/>
    <w:rsid w:val="00E62FF7"/>
    <w:rsid w:val="00E630CC"/>
    <w:rsid w:val="00E640D1"/>
    <w:rsid w:val="00E64121"/>
    <w:rsid w:val="00E65576"/>
    <w:rsid w:val="00E65D7D"/>
    <w:rsid w:val="00E664F5"/>
    <w:rsid w:val="00E705B9"/>
    <w:rsid w:val="00E71832"/>
    <w:rsid w:val="00E7199E"/>
    <w:rsid w:val="00E7525B"/>
    <w:rsid w:val="00E756C4"/>
    <w:rsid w:val="00E81940"/>
    <w:rsid w:val="00E83B6D"/>
    <w:rsid w:val="00E85252"/>
    <w:rsid w:val="00E85C8A"/>
    <w:rsid w:val="00E86265"/>
    <w:rsid w:val="00E86703"/>
    <w:rsid w:val="00E871BD"/>
    <w:rsid w:val="00E871DF"/>
    <w:rsid w:val="00E87EF5"/>
    <w:rsid w:val="00E904F2"/>
    <w:rsid w:val="00E908D7"/>
    <w:rsid w:val="00E91A57"/>
    <w:rsid w:val="00E93BE8"/>
    <w:rsid w:val="00E9419C"/>
    <w:rsid w:val="00E96841"/>
    <w:rsid w:val="00E96FE7"/>
    <w:rsid w:val="00E97BB1"/>
    <w:rsid w:val="00EA06F1"/>
    <w:rsid w:val="00EA471C"/>
    <w:rsid w:val="00EA51D0"/>
    <w:rsid w:val="00EA619B"/>
    <w:rsid w:val="00EA647E"/>
    <w:rsid w:val="00EB3FDB"/>
    <w:rsid w:val="00EB43F6"/>
    <w:rsid w:val="00EB4CBF"/>
    <w:rsid w:val="00EB5802"/>
    <w:rsid w:val="00EB5D48"/>
    <w:rsid w:val="00EC0A57"/>
    <w:rsid w:val="00EC191E"/>
    <w:rsid w:val="00EC2B50"/>
    <w:rsid w:val="00EC448F"/>
    <w:rsid w:val="00EC6F48"/>
    <w:rsid w:val="00ED2FDA"/>
    <w:rsid w:val="00ED3520"/>
    <w:rsid w:val="00ED3CE9"/>
    <w:rsid w:val="00ED53DB"/>
    <w:rsid w:val="00ED543B"/>
    <w:rsid w:val="00ED66C0"/>
    <w:rsid w:val="00EE027B"/>
    <w:rsid w:val="00EE2243"/>
    <w:rsid w:val="00EE37A9"/>
    <w:rsid w:val="00EE63B3"/>
    <w:rsid w:val="00EE6F8D"/>
    <w:rsid w:val="00EE7274"/>
    <w:rsid w:val="00EE7640"/>
    <w:rsid w:val="00EE7DB3"/>
    <w:rsid w:val="00EF05C3"/>
    <w:rsid w:val="00EF20F3"/>
    <w:rsid w:val="00EF2379"/>
    <w:rsid w:val="00EF23F3"/>
    <w:rsid w:val="00EF27A0"/>
    <w:rsid w:val="00EF32E9"/>
    <w:rsid w:val="00EF4564"/>
    <w:rsid w:val="00EF5330"/>
    <w:rsid w:val="00EF5614"/>
    <w:rsid w:val="00EF75AE"/>
    <w:rsid w:val="00F001B9"/>
    <w:rsid w:val="00F01DB0"/>
    <w:rsid w:val="00F026AA"/>
    <w:rsid w:val="00F048C0"/>
    <w:rsid w:val="00F054F6"/>
    <w:rsid w:val="00F05888"/>
    <w:rsid w:val="00F063A6"/>
    <w:rsid w:val="00F06530"/>
    <w:rsid w:val="00F06789"/>
    <w:rsid w:val="00F07BA2"/>
    <w:rsid w:val="00F07C00"/>
    <w:rsid w:val="00F1080C"/>
    <w:rsid w:val="00F10960"/>
    <w:rsid w:val="00F11931"/>
    <w:rsid w:val="00F12D3E"/>
    <w:rsid w:val="00F133F1"/>
    <w:rsid w:val="00F13EB1"/>
    <w:rsid w:val="00F147EB"/>
    <w:rsid w:val="00F14CAC"/>
    <w:rsid w:val="00F16D77"/>
    <w:rsid w:val="00F16F78"/>
    <w:rsid w:val="00F175DF"/>
    <w:rsid w:val="00F17CB6"/>
    <w:rsid w:val="00F1A81F"/>
    <w:rsid w:val="00F20BE5"/>
    <w:rsid w:val="00F22C00"/>
    <w:rsid w:val="00F22F6D"/>
    <w:rsid w:val="00F23BAC"/>
    <w:rsid w:val="00F242EC"/>
    <w:rsid w:val="00F2526E"/>
    <w:rsid w:val="00F25391"/>
    <w:rsid w:val="00F260BA"/>
    <w:rsid w:val="00F26418"/>
    <w:rsid w:val="00F264CC"/>
    <w:rsid w:val="00F279B4"/>
    <w:rsid w:val="00F3060F"/>
    <w:rsid w:val="00F313BF"/>
    <w:rsid w:val="00F31DB6"/>
    <w:rsid w:val="00F3205D"/>
    <w:rsid w:val="00F322A2"/>
    <w:rsid w:val="00F328CF"/>
    <w:rsid w:val="00F334A1"/>
    <w:rsid w:val="00F33E52"/>
    <w:rsid w:val="00F3410D"/>
    <w:rsid w:val="00F3435D"/>
    <w:rsid w:val="00F355BE"/>
    <w:rsid w:val="00F3569C"/>
    <w:rsid w:val="00F35B5D"/>
    <w:rsid w:val="00F3612C"/>
    <w:rsid w:val="00F368B3"/>
    <w:rsid w:val="00F36C98"/>
    <w:rsid w:val="00F37A17"/>
    <w:rsid w:val="00F43DDE"/>
    <w:rsid w:val="00F44489"/>
    <w:rsid w:val="00F500EE"/>
    <w:rsid w:val="00F50D4C"/>
    <w:rsid w:val="00F51ED0"/>
    <w:rsid w:val="00F51F9A"/>
    <w:rsid w:val="00F54211"/>
    <w:rsid w:val="00F54C9A"/>
    <w:rsid w:val="00F55880"/>
    <w:rsid w:val="00F563A5"/>
    <w:rsid w:val="00F57679"/>
    <w:rsid w:val="00F577AC"/>
    <w:rsid w:val="00F57A4B"/>
    <w:rsid w:val="00F57CCC"/>
    <w:rsid w:val="00F603A8"/>
    <w:rsid w:val="00F60483"/>
    <w:rsid w:val="00F60795"/>
    <w:rsid w:val="00F609DC"/>
    <w:rsid w:val="00F632E8"/>
    <w:rsid w:val="00F6629B"/>
    <w:rsid w:val="00F66CC4"/>
    <w:rsid w:val="00F66E3F"/>
    <w:rsid w:val="00F723EE"/>
    <w:rsid w:val="00F7248A"/>
    <w:rsid w:val="00F7395C"/>
    <w:rsid w:val="00F75540"/>
    <w:rsid w:val="00F76E55"/>
    <w:rsid w:val="00F803B7"/>
    <w:rsid w:val="00F820FE"/>
    <w:rsid w:val="00F82E4C"/>
    <w:rsid w:val="00F83735"/>
    <w:rsid w:val="00F84474"/>
    <w:rsid w:val="00F8509F"/>
    <w:rsid w:val="00F86D5B"/>
    <w:rsid w:val="00F87F38"/>
    <w:rsid w:val="00F91A85"/>
    <w:rsid w:val="00F9304C"/>
    <w:rsid w:val="00F93C51"/>
    <w:rsid w:val="00F95B5B"/>
    <w:rsid w:val="00F9602C"/>
    <w:rsid w:val="00F97D49"/>
    <w:rsid w:val="00FA018A"/>
    <w:rsid w:val="00FA0EB2"/>
    <w:rsid w:val="00FA16AC"/>
    <w:rsid w:val="00FA18ED"/>
    <w:rsid w:val="00FA1FD9"/>
    <w:rsid w:val="00FA39F9"/>
    <w:rsid w:val="00FA405B"/>
    <w:rsid w:val="00FA4103"/>
    <w:rsid w:val="00FA4A27"/>
    <w:rsid w:val="00FA55E4"/>
    <w:rsid w:val="00FA5672"/>
    <w:rsid w:val="00FA752F"/>
    <w:rsid w:val="00FB09A5"/>
    <w:rsid w:val="00FB0FC5"/>
    <w:rsid w:val="00FB24E7"/>
    <w:rsid w:val="00FB2EAE"/>
    <w:rsid w:val="00FB326B"/>
    <w:rsid w:val="00FB3469"/>
    <w:rsid w:val="00FB40DC"/>
    <w:rsid w:val="00FB5D0C"/>
    <w:rsid w:val="00FC0856"/>
    <w:rsid w:val="00FC230D"/>
    <w:rsid w:val="00FC2D40"/>
    <w:rsid w:val="00FC3383"/>
    <w:rsid w:val="00FC72DA"/>
    <w:rsid w:val="00FC7317"/>
    <w:rsid w:val="00FC7CC1"/>
    <w:rsid w:val="00FD25A7"/>
    <w:rsid w:val="00FD3510"/>
    <w:rsid w:val="00FE01E5"/>
    <w:rsid w:val="00FE0798"/>
    <w:rsid w:val="00FE3573"/>
    <w:rsid w:val="00FE5B02"/>
    <w:rsid w:val="00FF158E"/>
    <w:rsid w:val="00FF1F15"/>
    <w:rsid w:val="00FF208C"/>
    <w:rsid w:val="00FF33B1"/>
    <w:rsid w:val="00FF5501"/>
    <w:rsid w:val="00FF5687"/>
    <w:rsid w:val="00FF5A8E"/>
    <w:rsid w:val="00FF66CC"/>
    <w:rsid w:val="00FF6C13"/>
    <w:rsid w:val="00FF73EE"/>
    <w:rsid w:val="00FF7EFC"/>
    <w:rsid w:val="01457D63"/>
    <w:rsid w:val="015450E8"/>
    <w:rsid w:val="01800115"/>
    <w:rsid w:val="01D24B69"/>
    <w:rsid w:val="01E8456A"/>
    <w:rsid w:val="01F541DC"/>
    <w:rsid w:val="0205BDBB"/>
    <w:rsid w:val="0216449B"/>
    <w:rsid w:val="028509B6"/>
    <w:rsid w:val="02B3FD4C"/>
    <w:rsid w:val="02CE79AA"/>
    <w:rsid w:val="02DCB632"/>
    <w:rsid w:val="02E25AAA"/>
    <w:rsid w:val="02F86AC2"/>
    <w:rsid w:val="02F9DD65"/>
    <w:rsid w:val="03086606"/>
    <w:rsid w:val="032158C5"/>
    <w:rsid w:val="034FDE23"/>
    <w:rsid w:val="0371C266"/>
    <w:rsid w:val="039C242A"/>
    <w:rsid w:val="03AA79CC"/>
    <w:rsid w:val="03F68943"/>
    <w:rsid w:val="041F2FE3"/>
    <w:rsid w:val="04222CC2"/>
    <w:rsid w:val="04674342"/>
    <w:rsid w:val="048A9CEB"/>
    <w:rsid w:val="04918060"/>
    <w:rsid w:val="04D0D137"/>
    <w:rsid w:val="04D72EB9"/>
    <w:rsid w:val="04D79A36"/>
    <w:rsid w:val="05331EA7"/>
    <w:rsid w:val="05D9FAFB"/>
    <w:rsid w:val="060D65EC"/>
    <w:rsid w:val="06148706"/>
    <w:rsid w:val="0649C7B7"/>
    <w:rsid w:val="0678327A"/>
    <w:rsid w:val="068BF4DF"/>
    <w:rsid w:val="06C587FF"/>
    <w:rsid w:val="06EE7D4A"/>
    <w:rsid w:val="0704CF54"/>
    <w:rsid w:val="0755EEE9"/>
    <w:rsid w:val="075E65CE"/>
    <w:rsid w:val="076163A3"/>
    <w:rsid w:val="07BFD548"/>
    <w:rsid w:val="07DAC09F"/>
    <w:rsid w:val="07F6335E"/>
    <w:rsid w:val="07FC5E57"/>
    <w:rsid w:val="08086674"/>
    <w:rsid w:val="0873E938"/>
    <w:rsid w:val="08895BC0"/>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D14A80"/>
    <w:rsid w:val="0DDBB7BC"/>
    <w:rsid w:val="0E10737B"/>
    <w:rsid w:val="0E7D5494"/>
    <w:rsid w:val="0E8E6ADF"/>
    <w:rsid w:val="0EB603D2"/>
    <w:rsid w:val="0EC0A58B"/>
    <w:rsid w:val="0F05463A"/>
    <w:rsid w:val="0F18FED0"/>
    <w:rsid w:val="0F801EA0"/>
    <w:rsid w:val="0FB02A97"/>
    <w:rsid w:val="0FC36C9A"/>
    <w:rsid w:val="0FF10CC4"/>
    <w:rsid w:val="10063412"/>
    <w:rsid w:val="1026518C"/>
    <w:rsid w:val="104AF0FF"/>
    <w:rsid w:val="104E6E2B"/>
    <w:rsid w:val="108C975E"/>
    <w:rsid w:val="116D70C9"/>
    <w:rsid w:val="117932BA"/>
    <w:rsid w:val="118A41AD"/>
    <w:rsid w:val="11C011D2"/>
    <w:rsid w:val="11D82F70"/>
    <w:rsid w:val="11ED71CB"/>
    <w:rsid w:val="12036636"/>
    <w:rsid w:val="1205A076"/>
    <w:rsid w:val="124386E8"/>
    <w:rsid w:val="1293A203"/>
    <w:rsid w:val="12B61B87"/>
    <w:rsid w:val="12B7466F"/>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509C255"/>
    <w:rsid w:val="15617D3D"/>
    <w:rsid w:val="1561B2AE"/>
    <w:rsid w:val="15ABA44D"/>
    <w:rsid w:val="15AD994A"/>
    <w:rsid w:val="15B88004"/>
    <w:rsid w:val="15D53BDB"/>
    <w:rsid w:val="1629C8E0"/>
    <w:rsid w:val="163912DB"/>
    <w:rsid w:val="166E4E84"/>
    <w:rsid w:val="167A1A7D"/>
    <w:rsid w:val="169ECC27"/>
    <w:rsid w:val="171E82D4"/>
    <w:rsid w:val="1727B1FF"/>
    <w:rsid w:val="17505CB0"/>
    <w:rsid w:val="17680313"/>
    <w:rsid w:val="17BE20E0"/>
    <w:rsid w:val="17CF20E0"/>
    <w:rsid w:val="17D2CF77"/>
    <w:rsid w:val="180A25D2"/>
    <w:rsid w:val="180B21D3"/>
    <w:rsid w:val="180F661A"/>
    <w:rsid w:val="181F1675"/>
    <w:rsid w:val="1827FC5D"/>
    <w:rsid w:val="1830856A"/>
    <w:rsid w:val="184154DB"/>
    <w:rsid w:val="1873454C"/>
    <w:rsid w:val="188DD823"/>
    <w:rsid w:val="18964D8E"/>
    <w:rsid w:val="18BADBFB"/>
    <w:rsid w:val="194A8C03"/>
    <w:rsid w:val="196C5265"/>
    <w:rsid w:val="198A91FC"/>
    <w:rsid w:val="19B18CF1"/>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E83933"/>
    <w:rsid w:val="1EF5B62E"/>
    <w:rsid w:val="1F80D072"/>
    <w:rsid w:val="1F9B957A"/>
    <w:rsid w:val="1FB47E07"/>
    <w:rsid w:val="1FE4A4CD"/>
    <w:rsid w:val="1FEF287D"/>
    <w:rsid w:val="2003C0E0"/>
    <w:rsid w:val="2010A76C"/>
    <w:rsid w:val="20252833"/>
    <w:rsid w:val="20B2D079"/>
    <w:rsid w:val="212E4189"/>
    <w:rsid w:val="213A9DA9"/>
    <w:rsid w:val="213CB789"/>
    <w:rsid w:val="2185B9AB"/>
    <w:rsid w:val="2189BE89"/>
    <w:rsid w:val="21A33E1D"/>
    <w:rsid w:val="21AACA84"/>
    <w:rsid w:val="21DCF1A4"/>
    <w:rsid w:val="21E0A52E"/>
    <w:rsid w:val="21FC6659"/>
    <w:rsid w:val="2200DB68"/>
    <w:rsid w:val="225CA825"/>
    <w:rsid w:val="2261E2BA"/>
    <w:rsid w:val="22A55B70"/>
    <w:rsid w:val="22BAED4F"/>
    <w:rsid w:val="22EAD98F"/>
    <w:rsid w:val="22F0490D"/>
    <w:rsid w:val="22FEA6C0"/>
    <w:rsid w:val="23B3E4B3"/>
    <w:rsid w:val="23BFA66A"/>
    <w:rsid w:val="23E99AE9"/>
    <w:rsid w:val="23F78A84"/>
    <w:rsid w:val="240FFC0C"/>
    <w:rsid w:val="24127F91"/>
    <w:rsid w:val="242CEF9F"/>
    <w:rsid w:val="245E2B76"/>
    <w:rsid w:val="247E4270"/>
    <w:rsid w:val="248B0904"/>
    <w:rsid w:val="24C31314"/>
    <w:rsid w:val="24CC6BFA"/>
    <w:rsid w:val="2535A215"/>
    <w:rsid w:val="253E16FB"/>
    <w:rsid w:val="25AC2203"/>
    <w:rsid w:val="25D63E0E"/>
    <w:rsid w:val="25DA5641"/>
    <w:rsid w:val="2662ADF2"/>
    <w:rsid w:val="2669F81A"/>
    <w:rsid w:val="266A1D5F"/>
    <w:rsid w:val="26F61D44"/>
    <w:rsid w:val="270C2BFA"/>
    <w:rsid w:val="271F0245"/>
    <w:rsid w:val="273CA8FF"/>
    <w:rsid w:val="274A320F"/>
    <w:rsid w:val="276D119E"/>
    <w:rsid w:val="278BB06A"/>
    <w:rsid w:val="278D415F"/>
    <w:rsid w:val="27AC2C00"/>
    <w:rsid w:val="27D571DA"/>
    <w:rsid w:val="27F12C58"/>
    <w:rsid w:val="2834080C"/>
    <w:rsid w:val="28406FFD"/>
    <w:rsid w:val="2879CA1D"/>
    <w:rsid w:val="289AD025"/>
    <w:rsid w:val="289FCEBB"/>
    <w:rsid w:val="28AB497E"/>
    <w:rsid w:val="28DF29A8"/>
    <w:rsid w:val="28EF3013"/>
    <w:rsid w:val="29036235"/>
    <w:rsid w:val="2960CE6F"/>
    <w:rsid w:val="29728784"/>
    <w:rsid w:val="299B13FC"/>
    <w:rsid w:val="29E5E54B"/>
    <w:rsid w:val="29EC5CF3"/>
    <w:rsid w:val="2A259A5A"/>
    <w:rsid w:val="2A553CF0"/>
    <w:rsid w:val="2A6036BD"/>
    <w:rsid w:val="2A8D994C"/>
    <w:rsid w:val="2AA2F1F0"/>
    <w:rsid w:val="2AAF0E95"/>
    <w:rsid w:val="2AB0C7BD"/>
    <w:rsid w:val="2AD4E438"/>
    <w:rsid w:val="2AD7B22C"/>
    <w:rsid w:val="2ADDE238"/>
    <w:rsid w:val="2AFB4776"/>
    <w:rsid w:val="2B18BA1F"/>
    <w:rsid w:val="2B21E3ED"/>
    <w:rsid w:val="2B3AF740"/>
    <w:rsid w:val="2B4361AC"/>
    <w:rsid w:val="2B5082FB"/>
    <w:rsid w:val="2BB612A2"/>
    <w:rsid w:val="2BF7C5C7"/>
    <w:rsid w:val="2C6A06A9"/>
    <w:rsid w:val="2C70DB79"/>
    <w:rsid w:val="2C880A7B"/>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42F43D"/>
    <w:rsid w:val="306C2EF8"/>
    <w:rsid w:val="30D6FCBC"/>
    <w:rsid w:val="3113C8BD"/>
    <w:rsid w:val="311594E7"/>
    <w:rsid w:val="31440668"/>
    <w:rsid w:val="31591A5D"/>
    <w:rsid w:val="317227CD"/>
    <w:rsid w:val="318E689B"/>
    <w:rsid w:val="318F5C01"/>
    <w:rsid w:val="31955C49"/>
    <w:rsid w:val="32292FFA"/>
    <w:rsid w:val="3264E7CD"/>
    <w:rsid w:val="326AA4CC"/>
    <w:rsid w:val="32B76950"/>
    <w:rsid w:val="32C2A73F"/>
    <w:rsid w:val="32C4F634"/>
    <w:rsid w:val="32E62295"/>
    <w:rsid w:val="330E4752"/>
    <w:rsid w:val="332BC1D2"/>
    <w:rsid w:val="33322C4D"/>
    <w:rsid w:val="33336D98"/>
    <w:rsid w:val="33E9072B"/>
    <w:rsid w:val="33EFFD6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80220E"/>
    <w:rsid w:val="39BD1916"/>
    <w:rsid w:val="39F2D3F8"/>
    <w:rsid w:val="3A02C80D"/>
    <w:rsid w:val="3A3F5581"/>
    <w:rsid w:val="3A6E4861"/>
    <w:rsid w:val="3A75922A"/>
    <w:rsid w:val="3AA4957C"/>
    <w:rsid w:val="3AD3CD99"/>
    <w:rsid w:val="3AF66E6D"/>
    <w:rsid w:val="3B00BBFB"/>
    <w:rsid w:val="3B023512"/>
    <w:rsid w:val="3B16EABF"/>
    <w:rsid w:val="3B1F87B2"/>
    <w:rsid w:val="3B44ADDC"/>
    <w:rsid w:val="3B4A4F28"/>
    <w:rsid w:val="3B4A5955"/>
    <w:rsid w:val="3B9937F9"/>
    <w:rsid w:val="3BD62D98"/>
    <w:rsid w:val="3BE0FDC5"/>
    <w:rsid w:val="3C0181D6"/>
    <w:rsid w:val="3C01AA06"/>
    <w:rsid w:val="3C24965F"/>
    <w:rsid w:val="3CC04D91"/>
    <w:rsid w:val="3CD40591"/>
    <w:rsid w:val="3D227FA2"/>
    <w:rsid w:val="3D26130A"/>
    <w:rsid w:val="3D5C3253"/>
    <w:rsid w:val="3DE315A7"/>
    <w:rsid w:val="3DE36310"/>
    <w:rsid w:val="3DE8F636"/>
    <w:rsid w:val="3E015C48"/>
    <w:rsid w:val="3E11CC65"/>
    <w:rsid w:val="3E21B94F"/>
    <w:rsid w:val="3E2553C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5E308E"/>
    <w:rsid w:val="3F6BDF45"/>
    <w:rsid w:val="3FB22C31"/>
    <w:rsid w:val="3FB2ED61"/>
    <w:rsid w:val="3FB53183"/>
    <w:rsid w:val="4015C864"/>
    <w:rsid w:val="403DF101"/>
    <w:rsid w:val="40882CE1"/>
    <w:rsid w:val="40D001F1"/>
    <w:rsid w:val="40E4294F"/>
    <w:rsid w:val="4122BC72"/>
    <w:rsid w:val="415B725D"/>
    <w:rsid w:val="41A5EE56"/>
    <w:rsid w:val="41C17E81"/>
    <w:rsid w:val="41C49A7A"/>
    <w:rsid w:val="41D867ED"/>
    <w:rsid w:val="4242ED25"/>
    <w:rsid w:val="424303A0"/>
    <w:rsid w:val="426E89F6"/>
    <w:rsid w:val="42B383BE"/>
    <w:rsid w:val="42CA04A2"/>
    <w:rsid w:val="42EEE81C"/>
    <w:rsid w:val="43692210"/>
    <w:rsid w:val="43828F9F"/>
    <w:rsid w:val="441A81C2"/>
    <w:rsid w:val="4434EF26"/>
    <w:rsid w:val="44A16877"/>
    <w:rsid w:val="44BA4098"/>
    <w:rsid w:val="44CA8B50"/>
    <w:rsid w:val="44F1545B"/>
    <w:rsid w:val="4507B301"/>
    <w:rsid w:val="45280E73"/>
    <w:rsid w:val="452C69DE"/>
    <w:rsid w:val="45418B51"/>
    <w:rsid w:val="45578EF9"/>
    <w:rsid w:val="4560CCFB"/>
    <w:rsid w:val="456BDA56"/>
    <w:rsid w:val="457627BE"/>
    <w:rsid w:val="45C23AFE"/>
    <w:rsid w:val="45D6C246"/>
    <w:rsid w:val="45D8B449"/>
    <w:rsid w:val="45F30E9A"/>
    <w:rsid w:val="4610DEA1"/>
    <w:rsid w:val="46364DDF"/>
    <w:rsid w:val="46487592"/>
    <w:rsid w:val="464F4F2D"/>
    <w:rsid w:val="467C93AD"/>
    <w:rsid w:val="46A5E570"/>
    <w:rsid w:val="46B1C6FD"/>
    <w:rsid w:val="46CBE9CA"/>
    <w:rsid w:val="46DBF775"/>
    <w:rsid w:val="46E27795"/>
    <w:rsid w:val="476CBF3C"/>
    <w:rsid w:val="47DB652D"/>
    <w:rsid w:val="47EBE410"/>
    <w:rsid w:val="4824CF61"/>
    <w:rsid w:val="48409BA0"/>
    <w:rsid w:val="4866AC9C"/>
    <w:rsid w:val="486AACC2"/>
    <w:rsid w:val="489A63AA"/>
    <w:rsid w:val="48B75B60"/>
    <w:rsid w:val="48EB2BB8"/>
    <w:rsid w:val="48F883EC"/>
    <w:rsid w:val="492414A6"/>
    <w:rsid w:val="49853605"/>
    <w:rsid w:val="4993EF75"/>
    <w:rsid w:val="49AACF3E"/>
    <w:rsid w:val="49B342EC"/>
    <w:rsid w:val="49BC816B"/>
    <w:rsid w:val="4A15E7A0"/>
    <w:rsid w:val="4A61EC8E"/>
    <w:rsid w:val="4A88806A"/>
    <w:rsid w:val="4A89F100"/>
    <w:rsid w:val="4A991E2D"/>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AA98CD"/>
    <w:rsid w:val="4DABC866"/>
    <w:rsid w:val="4DC33737"/>
    <w:rsid w:val="4DD3E05E"/>
    <w:rsid w:val="4DFA9C16"/>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AB662"/>
    <w:rsid w:val="52BDF2B2"/>
    <w:rsid w:val="52C57D8A"/>
    <w:rsid w:val="52E46B68"/>
    <w:rsid w:val="52FD30A1"/>
    <w:rsid w:val="5338A8E2"/>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39011D"/>
    <w:rsid w:val="5B959615"/>
    <w:rsid w:val="5B9CBB4E"/>
    <w:rsid w:val="5BB26F47"/>
    <w:rsid w:val="5BDD7245"/>
    <w:rsid w:val="5BDD911A"/>
    <w:rsid w:val="5BE86DFB"/>
    <w:rsid w:val="5C05CBFF"/>
    <w:rsid w:val="5C1FD8B6"/>
    <w:rsid w:val="5C259D0F"/>
    <w:rsid w:val="5C2DC848"/>
    <w:rsid w:val="5C538603"/>
    <w:rsid w:val="5C574665"/>
    <w:rsid w:val="5C75CB0F"/>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8277EC"/>
    <w:rsid w:val="5F032462"/>
    <w:rsid w:val="5F12F624"/>
    <w:rsid w:val="5F132370"/>
    <w:rsid w:val="5F3FC5A3"/>
    <w:rsid w:val="5F62E36F"/>
    <w:rsid w:val="5F71749D"/>
    <w:rsid w:val="5F74D76C"/>
    <w:rsid w:val="5FCB2095"/>
    <w:rsid w:val="5FCFB1C7"/>
    <w:rsid w:val="5FE30D79"/>
    <w:rsid w:val="6030AE77"/>
    <w:rsid w:val="603E5D66"/>
    <w:rsid w:val="606E2C0D"/>
    <w:rsid w:val="6071AEDD"/>
    <w:rsid w:val="60DC9836"/>
    <w:rsid w:val="613AABFE"/>
    <w:rsid w:val="613D43AD"/>
    <w:rsid w:val="61574933"/>
    <w:rsid w:val="615C1A98"/>
    <w:rsid w:val="61A3A714"/>
    <w:rsid w:val="61A92417"/>
    <w:rsid w:val="61AA207B"/>
    <w:rsid w:val="61E1A217"/>
    <w:rsid w:val="6237B396"/>
    <w:rsid w:val="6278357B"/>
    <w:rsid w:val="62EF2192"/>
    <w:rsid w:val="62F39EF2"/>
    <w:rsid w:val="62FA6ADC"/>
    <w:rsid w:val="630E0B61"/>
    <w:rsid w:val="6323EB6D"/>
    <w:rsid w:val="63BD5DC1"/>
    <w:rsid w:val="63BDDAD7"/>
    <w:rsid w:val="63C1B482"/>
    <w:rsid w:val="63DF5BC3"/>
    <w:rsid w:val="6408180A"/>
    <w:rsid w:val="641812AA"/>
    <w:rsid w:val="642CE94E"/>
    <w:rsid w:val="642F0619"/>
    <w:rsid w:val="642F813E"/>
    <w:rsid w:val="648A674F"/>
    <w:rsid w:val="64983F10"/>
    <w:rsid w:val="64B2C5B9"/>
    <w:rsid w:val="64F0932E"/>
    <w:rsid w:val="650F7C2D"/>
    <w:rsid w:val="653AA9A1"/>
    <w:rsid w:val="6550D5EA"/>
    <w:rsid w:val="655CBA53"/>
    <w:rsid w:val="657DEC08"/>
    <w:rsid w:val="65C7F149"/>
    <w:rsid w:val="65CF86FA"/>
    <w:rsid w:val="65F1BF28"/>
    <w:rsid w:val="662DDBD5"/>
    <w:rsid w:val="6653E1B3"/>
    <w:rsid w:val="665E75D0"/>
    <w:rsid w:val="666A73E4"/>
    <w:rsid w:val="66A782E8"/>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36F95A"/>
    <w:rsid w:val="6BA51996"/>
    <w:rsid w:val="6BAA83F1"/>
    <w:rsid w:val="6C1A0578"/>
    <w:rsid w:val="6C272DBF"/>
    <w:rsid w:val="6C2E80AC"/>
    <w:rsid w:val="6C42217B"/>
    <w:rsid w:val="6C7A4353"/>
    <w:rsid w:val="6CA7C1C3"/>
    <w:rsid w:val="6CACCD4A"/>
    <w:rsid w:val="6CBAE3CD"/>
    <w:rsid w:val="6CE75241"/>
    <w:rsid w:val="6D0F20E8"/>
    <w:rsid w:val="6D46BFA8"/>
    <w:rsid w:val="6D6D6E81"/>
    <w:rsid w:val="6DA66E63"/>
    <w:rsid w:val="6DB70339"/>
    <w:rsid w:val="6DBA8194"/>
    <w:rsid w:val="6E044C9B"/>
    <w:rsid w:val="6E0664BC"/>
    <w:rsid w:val="6E08C1C1"/>
    <w:rsid w:val="6E09DB99"/>
    <w:rsid w:val="6E377413"/>
    <w:rsid w:val="6EE29487"/>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102B113"/>
    <w:rsid w:val="712B4DEE"/>
    <w:rsid w:val="7132DEED"/>
    <w:rsid w:val="714A6E00"/>
    <w:rsid w:val="7153D720"/>
    <w:rsid w:val="716B8D9D"/>
    <w:rsid w:val="717C849C"/>
    <w:rsid w:val="71B4526D"/>
    <w:rsid w:val="71D36C77"/>
    <w:rsid w:val="71DD366B"/>
    <w:rsid w:val="72318EFB"/>
    <w:rsid w:val="72333195"/>
    <w:rsid w:val="72711997"/>
    <w:rsid w:val="728214A5"/>
    <w:rsid w:val="72858D87"/>
    <w:rsid w:val="7295FB64"/>
    <w:rsid w:val="729EF090"/>
    <w:rsid w:val="72A59DAC"/>
    <w:rsid w:val="72C11570"/>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959C1"/>
    <w:rsid w:val="74F00D2C"/>
    <w:rsid w:val="74FB6D90"/>
    <w:rsid w:val="75537211"/>
    <w:rsid w:val="759BD7D4"/>
    <w:rsid w:val="75C23F4D"/>
    <w:rsid w:val="76202D55"/>
    <w:rsid w:val="763FF046"/>
    <w:rsid w:val="765924C8"/>
    <w:rsid w:val="7663ECD1"/>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9BAAED"/>
    <w:rsid w:val="79BE425B"/>
    <w:rsid w:val="79CBF14D"/>
    <w:rsid w:val="79F45DF6"/>
    <w:rsid w:val="79F98053"/>
    <w:rsid w:val="7A3D1773"/>
    <w:rsid w:val="7A5FDD9D"/>
    <w:rsid w:val="7A611FD5"/>
    <w:rsid w:val="7A7B5418"/>
    <w:rsid w:val="7A9B394B"/>
    <w:rsid w:val="7AA187DB"/>
    <w:rsid w:val="7AA51E38"/>
    <w:rsid w:val="7AACCBE9"/>
    <w:rsid w:val="7B180AAD"/>
    <w:rsid w:val="7B1F02F1"/>
    <w:rsid w:val="7B321409"/>
    <w:rsid w:val="7B4BD099"/>
    <w:rsid w:val="7B530280"/>
    <w:rsid w:val="7B67E778"/>
    <w:rsid w:val="7B7B9D9F"/>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F24C186"/>
    <w:rsid w:val="7F2A0F43"/>
    <w:rsid w:val="7F4B16EB"/>
    <w:rsid w:val="7F603B55"/>
    <w:rsid w:val="7FF0F95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702967"/>
  <w15:chartTrackingRefBased/>
  <w15:docId w15:val="{D52F0931-793A-4695-BCC7-F46933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semiHidden/>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semiHidden/>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customStyle="1" w:styleId="UnresolvedMention1">
    <w:name w:val="Unresolved Mention1"/>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5306">
      <w:bodyDiv w:val="1"/>
      <w:marLeft w:val="0"/>
      <w:marRight w:val="0"/>
      <w:marTop w:val="0"/>
      <w:marBottom w:val="0"/>
      <w:divBdr>
        <w:top w:val="none" w:sz="0" w:space="0" w:color="auto"/>
        <w:left w:val="none" w:sz="0" w:space="0" w:color="auto"/>
        <w:bottom w:val="none" w:sz="0" w:space="0" w:color="auto"/>
        <w:right w:val="none" w:sz="0" w:space="0" w:color="auto"/>
      </w:divBdr>
    </w:div>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167329045">
      <w:bodyDiv w:val="1"/>
      <w:marLeft w:val="0"/>
      <w:marRight w:val="0"/>
      <w:marTop w:val="0"/>
      <w:marBottom w:val="0"/>
      <w:divBdr>
        <w:top w:val="none" w:sz="0" w:space="0" w:color="auto"/>
        <w:left w:val="none" w:sz="0" w:space="0" w:color="auto"/>
        <w:bottom w:val="none" w:sz="0" w:space="0" w:color="auto"/>
        <w:right w:val="none" w:sz="0" w:space="0" w:color="auto"/>
      </w:divBdr>
    </w:div>
    <w:div w:id="373969159">
      <w:bodyDiv w:val="1"/>
      <w:marLeft w:val="0"/>
      <w:marRight w:val="0"/>
      <w:marTop w:val="0"/>
      <w:marBottom w:val="0"/>
      <w:divBdr>
        <w:top w:val="none" w:sz="0" w:space="0" w:color="auto"/>
        <w:left w:val="none" w:sz="0" w:space="0" w:color="auto"/>
        <w:bottom w:val="none" w:sz="0" w:space="0" w:color="auto"/>
        <w:right w:val="none" w:sz="0" w:space="0" w:color="auto"/>
      </w:divBdr>
    </w:div>
    <w:div w:id="375813037">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589431352">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969435724">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5708329">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175075787">
      <w:bodyDiv w:val="1"/>
      <w:marLeft w:val="0"/>
      <w:marRight w:val="0"/>
      <w:marTop w:val="0"/>
      <w:marBottom w:val="0"/>
      <w:divBdr>
        <w:top w:val="none" w:sz="0" w:space="0" w:color="auto"/>
        <w:left w:val="none" w:sz="0" w:space="0" w:color="auto"/>
        <w:bottom w:val="none" w:sz="0" w:space="0" w:color="auto"/>
        <w:right w:val="none" w:sz="0" w:space="0" w:color="auto"/>
      </w:divBdr>
    </w:div>
    <w:div w:id="1184629127">
      <w:bodyDiv w:val="1"/>
      <w:marLeft w:val="0"/>
      <w:marRight w:val="0"/>
      <w:marTop w:val="0"/>
      <w:marBottom w:val="0"/>
      <w:divBdr>
        <w:top w:val="none" w:sz="0" w:space="0" w:color="auto"/>
        <w:left w:val="none" w:sz="0" w:space="0" w:color="auto"/>
        <w:bottom w:val="none" w:sz="0" w:space="0" w:color="auto"/>
        <w:right w:val="none" w:sz="0" w:space="0" w:color="auto"/>
      </w:divBdr>
    </w:div>
    <w:div w:id="1269243238">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470705737">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586038268">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003970142">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info/funding-tenders/opportunities/docs/2021-2027/common/guidance/aga_en.pdf" TargetMode="External"/><Relationship Id="rId2" Type="http://schemas.openxmlformats.org/officeDocument/2006/relationships/customXml" Target="../customXml/item2.xml"/><Relationship Id="rId16" Type="http://schemas.openxmlformats.org/officeDocument/2006/relationships/hyperlink" Target="https://ec.europa.eu/info/funding-tenders/opportunities/docs/2021-2027/common/guidance/aga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cb.europa.eu/stats/exchange/eurofxref/html/index.en.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D052FDBEC2BA94F830E038C9A72837E" ma:contentTypeVersion="15" ma:contentTypeDescription="Creare un nuovo documento." ma:contentTypeScope="" ma:versionID="d0c25bd96904694d7eaa48af91ed15b8">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d96add3b87175532763f043d416a331d"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Props1.xml><?xml version="1.0" encoding="utf-8"?>
<ds:datastoreItem xmlns:ds="http://schemas.openxmlformats.org/officeDocument/2006/customXml" ds:itemID="{C0DB51F9-1380-445C-9E15-6C2BB575B3CC}">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c8ce2835-95b5-490c-a23b-8495d1d080bb"/>
    <ds:schemaRef ds:uri="f8ef649e-f07e-4547-a486-2cc5d4dac960"/>
  </ds:schemaRefs>
</ds:datastoreItem>
</file>

<file path=customXml/itemProps2.xml><?xml version="1.0" encoding="utf-8"?>
<ds:datastoreItem xmlns:ds="http://schemas.openxmlformats.org/officeDocument/2006/customXml" ds:itemID="{30791223-B681-47A7-88FC-8D48C5FC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649e-f07e-4547-a486-2cc5d4dac960"/>
    <ds:schemaRef ds:uri="c8ce2835-95b5-490c-a23b-8495d1d0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4.xml><?xml version="1.0" encoding="utf-8"?>
<ds:datastoreItem xmlns:ds="http://schemas.openxmlformats.org/officeDocument/2006/customXml" ds:itemID="{D4E5CBEC-2FE5-4E60-8755-E6C9626E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NCC</cp:lastModifiedBy>
  <cp:revision>10</cp:revision>
  <cp:lastPrinted>2025-10-29T15:36:00Z</cp:lastPrinted>
  <dcterms:created xsi:type="dcterms:W3CDTF">2026-03-02T09:00:00Z</dcterms:created>
  <dcterms:modified xsi:type="dcterms:W3CDTF">2026-03-02T10:05:00Z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