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2DCF" w14:textId="5932DBB2" w:rsidR="00CF136A" w:rsidRPr="00883527" w:rsidRDefault="00CF136A">
      <w:pPr>
        <w:pStyle w:val="Footnote"/>
        <w:rPr>
          <w:noProof/>
          <w:lang w:val="ro-RO"/>
        </w:rPr>
      </w:pPr>
    </w:p>
    <w:p w14:paraId="7CF6EC83" w14:textId="2183D298" w:rsidR="00943BA2" w:rsidRPr="00883527" w:rsidRDefault="003B2B1E">
      <w:pPr>
        <w:pStyle w:val="Footnote"/>
        <w:rPr>
          <w:b/>
          <w:color w:val="619C9C" w:themeColor="accent1"/>
          <w:sz w:val="40"/>
          <w:szCs w:val="40"/>
          <w:lang w:val="ro-RO"/>
        </w:rPr>
      </w:pPr>
      <w:r w:rsidRPr="00883527">
        <w:rPr>
          <w:noProof/>
          <w:lang w:val="ro-RO"/>
        </w:rPr>
        <w:drawing>
          <wp:anchor distT="0" distB="0" distL="114300" distR="114300" simplePos="0" relativeHeight="251658257" behindDoc="1" locked="0" layoutInCell="1" allowOverlap="1" wp14:anchorId="6313D033" wp14:editId="53276310">
            <wp:simplePos x="0" y="0"/>
            <wp:positionH relativeFrom="column">
              <wp:posOffset>-925195</wp:posOffset>
            </wp:positionH>
            <wp:positionV relativeFrom="paragraph">
              <wp:posOffset>-899795</wp:posOffset>
            </wp:positionV>
            <wp:extent cx="7581900" cy="10662464"/>
            <wp:effectExtent l="0" t="0" r="0" b="5715"/>
            <wp:wrapNone/>
            <wp:docPr id="2063850480" name="Grafik 3" descr="A close-up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50480" name="Grafik 3" descr="A close-up of a computer  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900" cy="10662464"/>
                    </a:xfrm>
                    <a:prstGeom prst="rect">
                      <a:avLst/>
                    </a:prstGeom>
                  </pic:spPr>
                </pic:pic>
              </a:graphicData>
            </a:graphic>
            <wp14:sizeRelH relativeFrom="margin">
              <wp14:pctWidth>0</wp14:pctWidth>
            </wp14:sizeRelH>
            <wp14:sizeRelV relativeFrom="margin">
              <wp14:pctHeight>0</wp14:pctHeight>
            </wp14:sizeRelV>
          </wp:anchor>
        </w:drawing>
      </w:r>
      <w:r w:rsidRPr="00883527">
        <w:rPr>
          <w:rStyle w:val="Strong"/>
          <w:noProof/>
          <w:lang w:val="ro-RO"/>
        </w:rPr>
        <w:drawing>
          <wp:anchor distT="0" distB="0" distL="114300" distR="114300" simplePos="0" relativeHeight="251658254" behindDoc="0" locked="0" layoutInCell="1" allowOverlap="1" wp14:anchorId="19E000FC" wp14:editId="6876E2D7">
            <wp:simplePos x="0" y="0"/>
            <wp:positionH relativeFrom="margin">
              <wp:posOffset>-82550</wp:posOffset>
            </wp:positionH>
            <wp:positionV relativeFrom="paragraph">
              <wp:posOffset>309880</wp:posOffset>
            </wp:positionV>
            <wp:extent cx="3091028" cy="1066800"/>
            <wp:effectExtent l="0" t="0" r="0" b="0"/>
            <wp:wrapNone/>
            <wp:docPr id="2006020307" name="Grafik 3" descr="A black and grey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20307" name="Grafik 3" descr="A black and grey logo  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1028" cy="1066800"/>
                    </a:xfrm>
                    <a:prstGeom prst="rect">
                      <a:avLst/>
                    </a:prstGeom>
                  </pic:spPr>
                </pic:pic>
              </a:graphicData>
            </a:graphic>
            <wp14:sizeRelH relativeFrom="margin">
              <wp14:pctWidth>0</wp14:pctWidth>
            </wp14:sizeRelH>
            <wp14:sizeRelV relativeFrom="margin">
              <wp14:pctHeight>0</wp14:pctHeight>
            </wp14:sizeRelV>
          </wp:anchor>
        </w:drawing>
      </w:r>
    </w:p>
    <w:p w14:paraId="27DC5BD9" w14:textId="77777777" w:rsidR="00943BA2" w:rsidRPr="00883527" w:rsidRDefault="00943BA2">
      <w:pPr>
        <w:pStyle w:val="Footnote"/>
        <w:rPr>
          <w:b/>
          <w:color w:val="619C9C" w:themeColor="accent1"/>
          <w:sz w:val="40"/>
          <w:szCs w:val="40"/>
          <w:lang w:val="ro-RO"/>
        </w:rPr>
      </w:pPr>
    </w:p>
    <w:p w14:paraId="4BBC49DB" w14:textId="77777777" w:rsidR="00943BA2" w:rsidRPr="00883527" w:rsidRDefault="00943BA2">
      <w:pPr>
        <w:pStyle w:val="Footnote"/>
        <w:rPr>
          <w:b/>
          <w:color w:val="619C9C" w:themeColor="accent1"/>
          <w:sz w:val="40"/>
          <w:szCs w:val="40"/>
          <w:lang w:val="ro-RO"/>
        </w:rPr>
      </w:pPr>
    </w:p>
    <w:p w14:paraId="116A2EFA" w14:textId="77777777" w:rsidR="00943BA2" w:rsidRPr="00883527" w:rsidRDefault="00943BA2">
      <w:pPr>
        <w:pStyle w:val="Footnote"/>
        <w:rPr>
          <w:b/>
          <w:color w:val="619C9C" w:themeColor="accent1"/>
          <w:sz w:val="40"/>
          <w:szCs w:val="40"/>
          <w:lang w:val="ro-RO"/>
        </w:rPr>
      </w:pPr>
    </w:p>
    <w:p w14:paraId="3198ED2F" w14:textId="77777777" w:rsidR="00943BA2" w:rsidRPr="00883527" w:rsidRDefault="00943BA2">
      <w:pPr>
        <w:rPr>
          <w:b/>
          <w:color w:val="619C9C" w:themeColor="accent1"/>
          <w:sz w:val="40"/>
          <w:szCs w:val="40"/>
          <w:lang w:val="ro-RO"/>
        </w:rPr>
      </w:pPr>
    </w:p>
    <w:p w14:paraId="52CFFF09" w14:textId="642DFB87" w:rsidR="00943BA2" w:rsidRPr="0016634E" w:rsidRDefault="003B2B1E" w:rsidP="0016634E">
      <w:pPr>
        <w:rPr>
          <w:b/>
          <w:bCs/>
          <w:color w:val="619C9C" w:themeColor="accent1"/>
          <w:sz w:val="36"/>
          <w:szCs w:val="36"/>
          <w:lang w:val="ro-RO"/>
        </w:rPr>
      </w:pPr>
      <w:bookmarkStart w:id="0" w:name="_Toc211519468"/>
      <w:bookmarkStart w:id="1" w:name="_Toc212486647"/>
      <w:bookmarkStart w:id="2" w:name="_Toc212628239"/>
      <w:r w:rsidRPr="0016634E">
        <w:rPr>
          <w:b/>
          <w:bCs/>
          <w:color w:val="619C9C" w:themeColor="accent1"/>
          <w:sz w:val="36"/>
          <w:szCs w:val="36"/>
          <w:lang w:val="ro-RO"/>
        </w:rPr>
        <w:t xml:space="preserve">ANEXA 2 - </w:t>
      </w:r>
      <w:bookmarkEnd w:id="0"/>
      <w:bookmarkEnd w:id="1"/>
      <w:bookmarkEnd w:id="2"/>
      <w:r w:rsidR="00CF4021" w:rsidRPr="0016634E">
        <w:rPr>
          <w:b/>
          <w:bCs/>
          <w:color w:val="619C9C" w:themeColor="accent1"/>
          <w:sz w:val="36"/>
          <w:szCs w:val="36"/>
          <w:lang w:val="ro-RO"/>
        </w:rPr>
        <w:t>Domeniul de aplicare CRA - Activități, servicii și bunuri e</w:t>
      </w:r>
      <w:r w:rsidR="00082FB9" w:rsidRPr="0016634E">
        <w:rPr>
          <w:b/>
          <w:bCs/>
          <w:color w:val="619C9C" w:themeColor="accent1"/>
          <w:sz w:val="36"/>
          <w:szCs w:val="36"/>
          <w:lang w:val="ro-RO"/>
        </w:rPr>
        <w:t>ligibile</w:t>
      </w:r>
    </w:p>
    <w:p w14:paraId="1077E9BE" w14:textId="77777777" w:rsidR="00943BA2" w:rsidRPr="00883527" w:rsidRDefault="00943BA2">
      <w:pPr>
        <w:rPr>
          <w:b/>
          <w:color w:val="619C9C" w:themeColor="accent1"/>
          <w:sz w:val="40"/>
          <w:szCs w:val="40"/>
          <w:lang w:val="ro-RO"/>
        </w:rPr>
      </w:pPr>
    </w:p>
    <w:p w14:paraId="634EDFF5" w14:textId="77777777" w:rsidR="00943BA2" w:rsidRPr="00883527" w:rsidRDefault="00943BA2">
      <w:pPr>
        <w:rPr>
          <w:color w:val="232223" w:themeColor="text1" w:themeShade="80"/>
          <w:lang w:val="ro-RO"/>
        </w:rPr>
      </w:pPr>
    </w:p>
    <w:p w14:paraId="036BCA3D" w14:textId="77777777" w:rsidR="00943BA2" w:rsidRPr="00883527" w:rsidRDefault="00943BA2">
      <w:pPr>
        <w:rPr>
          <w:color w:val="232223" w:themeColor="text1" w:themeShade="80"/>
          <w:lang w:val="ro-RO"/>
        </w:rPr>
      </w:pPr>
    </w:p>
    <w:p w14:paraId="593A367D" w14:textId="77777777" w:rsidR="00943BA2" w:rsidRPr="00883527" w:rsidRDefault="003B2B1E">
      <w:pPr>
        <w:rPr>
          <w:lang w:val="ro-RO"/>
        </w:rPr>
      </w:pPr>
      <w:r w:rsidRPr="00883527">
        <w:rPr>
          <w:noProof/>
          <w:lang w:val="ro-RO"/>
        </w:rPr>
        <w:drawing>
          <wp:anchor distT="0" distB="0" distL="114300" distR="114300" simplePos="0" relativeHeight="251658255" behindDoc="0" locked="0" layoutInCell="1" allowOverlap="1" wp14:anchorId="2B1DD0A8" wp14:editId="33E92F51">
            <wp:simplePos x="0" y="0"/>
            <wp:positionH relativeFrom="margin">
              <wp:posOffset>0</wp:posOffset>
            </wp:positionH>
            <wp:positionV relativeFrom="paragraph">
              <wp:posOffset>268111</wp:posOffset>
            </wp:positionV>
            <wp:extent cx="1257935" cy="280035"/>
            <wp:effectExtent l="0" t="0" r="0" b="0"/>
            <wp:wrapNone/>
            <wp:docPr id="52550055" name="Grafik 5" descr="Blue text on a black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0055" name="Grafik 5" descr="Blue text on a black background  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935" cy="280035"/>
                    </a:xfrm>
                    <a:prstGeom prst="rect">
                      <a:avLst/>
                    </a:prstGeom>
                  </pic:spPr>
                </pic:pic>
              </a:graphicData>
            </a:graphic>
            <wp14:sizeRelH relativeFrom="margin">
              <wp14:pctWidth>0</wp14:pctWidth>
            </wp14:sizeRelH>
            <wp14:sizeRelV relativeFrom="margin">
              <wp14:pctHeight>0</wp14:pctHeight>
            </wp14:sizeRelV>
          </wp:anchor>
        </w:drawing>
      </w:r>
    </w:p>
    <w:p w14:paraId="29493952" w14:textId="77777777" w:rsidR="00943BA2" w:rsidRPr="00883527" w:rsidRDefault="00943BA2">
      <w:pPr>
        <w:rPr>
          <w:rStyle w:val="Strong"/>
          <w:b w:val="0"/>
          <w:lang w:val="ro-RO"/>
        </w:rPr>
      </w:pPr>
    </w:p>
    <w:p w14:paraId="3880B9CF" w14:textId="77777777" w:rsidR="00883527" w:rsidRPr="003D066C" w:rsidRDefault="00883527" w:rsidP="00883527">
      <w:pPr>
        <w:pStyle w:val="Footnote"/>
        <w:rPr>
          <w:bCs/>
          <w:lang w:val="ro-RO"/>
        </w:rPr>
      </w:pPr>
      <w:r w:rsidRPr="003D066C">
        <w:rPr>
          <w:b/>
          <w:bCs/>
          <w:lang w:val="ro-RO"/>
        </w:rPr>
        <w:t>Declarație privind finanțarea UE:</w:t>
      </w:r>
      <w:r w:rsidRPr="003D066C">
        <w:rPr>
          <w:bCs/>
          <w:lang w:val="ro-RO"/>
        </w:rPr>
        <w:t xml:space="preserve"> Finanțat de Uniunea Europeană în baza Acordului de grant nr. 101190325. Opiniile și punctele de vedere </w:t>
      </w:r>
    </w:p>
    <w:p w14:paraId="3D650979" w14:textId="77777777" w:rsidR="00883527" w:rsidRPr="003D066C" w:rsidRDefault="00883527" w:rsidP="00883527">
      <w:pPr>
        <w:pStyle w:val="Footnote"/>
        <w:rPr>
          <w:bCs/>
          <w:lang w:val="ro-RO"/>
        </w:rPr>
      </w:pPr>
      <w:r w:rsidRPr="003D066C">
        <w:rPr>
          <w:bCs/>
          <w:lang w:val="ro-RO"/>
        </w:rPr>
        <w:t xml:space="preserve">exprimate aparțin exclusiv autorilor și nu reflectă în mod necesar poziția Uniunii Europene sau a Centrului European de </w:t>
      </w:r>
    </w:p>
    <w:p w14:paraId="6829478A" w14:textId="77777777" w:rsidR="00883527" w:rsidRPr="003D066C" w:rsidRDefault="00883527" w:rsidP="00883527">
      <w:pPr>
        <w:pStyle w:val="Footnote"/>
        <w:rPr>
          <w:bCs/>
          <w:lang w:val="ro-RO"/>
        </w:rPr>
      </w:pPr>
      <w:r w:rsidRPr="003D066C">
        <w:rPr>
          <w:bCs/>
          <w:lang w:val="ro-RO"/>
        </w:rPr>
        <w:t xml:space="preserve">Competențe în Securitate Cibernetică (industrial, tehnologic și de cercetare). Nici Uniunea Europeană, nici autoritatea finanțatoare </w:t>
      </w:r>
    </w:p>
    <w:p w14:paraId="699A0AD6" w14:textId="12AA5825" w:rsidR="00943BA2" w:rsidRPr="00883527" w:rsidRDefault="00883527" w:rsidP="00883527">
      <w:pPr>
        <w:pStyle w:val="Footnote"/>
        <w:rPr>
          <w:rStyle w:val="Strong"/>
          <w:b w:val="0"/>
          <w:lang w:val="ro-RO"/>
        </w:rPr>
      </w:pPr>
      <w:r w:rsidRPr="003D066C">
        <w:rPr>
          <w:bCs/>
          <w:lang w:val="ro-RO"/>
        </w:rPr>
        <w:t>nu pot fi considerate responsabile pentru acestea</w:t>
      </w:r>
      <w:r w:rsidR="003B2B1E" w:rsidRPr="00883527">
        <w:rPr>
          <w:rStyle w:val="Strong"/>
          <w:b w:val="0"/>
          <w:lang w:val="ro-RO"/>
        </w:rPr>
        <w:t>.</w:t>
      </w:r>
    </w:p>
    <w:p w14:paraId="075B7436" w14:textId="77777777" w:rsidR="00883527" w:rsidRDefault="00883527">
      <w:pPr>
        <w:pStyle w:val="Footnote"/>
        <w:rPr>
          <w:rStyle w:val="Strong"/>
          <w:b w:val="0"/>
          <w:lang w:val="ro-RO"/>
        </w:rPr>
      </w:pPr>
    </w:p>
    <w:p w14:paraId="559E92AD" w14:textId="13ADA339" w:rsidR="00943BA2" w:rsidRPr="00883527" w:rsidRDefault="003B2B1E">
      <w:pPr>
        <w:pStyle w:val="Footnote"/>
        <w:rPr>
          <w:rStyle w:val="Strong"/>
          <w:b w:val="0"/>
          <w:lang w:val="ro-RO"/>
        </w:rPr>
      </w:pPr>
      <w:r w:rsidRPr="00883527">
        <w:rPr>
          <w:noProof/>
          <w:lang w:val="ro-RO"/>
        </w:rPr>
        <w:drawing>
          <wp:anchor distT="0" distB="0" distL="114300" distR="114300" simplePos="0" relativeHeight="251658256" behindDoc="0" locked="0" layoutInCell="1" allowOverlap="1" wp14:anchorId="2509922B" wp14:editId="53E29CB4">
            <wp:simplePos x="0" y="0"/>
            <wp:positionH relativeFrom="margin">
              <wp:align>left</wp:align>
            </wp:positionH>
            <wp:positionV relativeFrom="paragraph">
              <wp:posOffset>56515</wp:posOffset>
            </wp:positionV>
            <wp:extent cx="897038" cy="315794"/>
            <wp:effectExtent l="0" t="0" r="0" b="8255"/>
            <wp:wrapNone/>
            <wp:docPr id="975164054" name="Grafik 4" descr="A blue and white text on a black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64054" name="Grafik 4" descr="A blue and white text on a black background  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7038" cy="315794"/>
                    </a:xfrm>
                    <a:prstGeom prst="rect">
                      <a:avLst/>
                    </a:prstGeom>
                  </pic:spPr>
                </pic:pic>
              </a:graphicData>
            </a:graphic>
            <wp14:sizeRelH relativeFrom="margin">
              <wp14:pctWidth>0</wp14:pctWidth>
            </wp14:sizeRelH>
            <wp14:sizeRelV relativeFrom="margin">
              <wp14:pctHeight>0</wp14:pctHeight>
            </wp14:sizeRelV>
          </wp:anchor>
        </w:drawing>
      </w:r>
    </w:p>
    <w:p w14:paraId="3F6DD602" w14:textId="77777777" w:rsidR="00943BA2" w:rsidRPr="00883527" w:rsidRDefault="00943BA2">
      <w:pPr>
        <w:pStyle w:val="Footnote"/>
        <w:rPr>
          <w:rStyle w:val="Strong"/>
          <w:b w:val="0"/>
          <w:lang w:val="ro-RO"/>
        </w:rPr>
      </w:pPr>
    </w:p>
    <w:p w14:paraId="73B7D86D" w14:textId="77777777" w:rsidR="00943BA2" w:rsidRPr="00883527" w:rsidRDefault="00943BA2">
      <w:pPr>
        <w:pStyle w:val="Footnote"/>
        <w:rPr>
          <w:rStyle w:val="Strong"/>
          <w:b w:val="0"/>
          <w:lang w:val="ro-RO"/>
        </w:rPr>
      </w:pPr>
    </w:p>
    <w:p w14:paraId="3D59F346" w14:textId="77777777" w:rsidR="00883527" w:rsidRPr="003D066C" w:rsidRDefault="00883527" w:rsidP="00883527">
      <w:pPr>
        <w:pStyle w:val="Footnote"/>
        <w:rPr>
          <w:bCs/>
          <w:lang w:val="ro-RO"/>
        </w:rPr>
      </w:pPr>
      <w:r w:rsidRPr="003D066C">
        <w:rPr>
          <w:lang w:val="ro-RO"/>
        </w:rPr>
        <w:t>Disclaimer ECCC:</w:t>
      </w:r>
      <w:r w:rsidRPr="003D066C">
        <w:rPr>
          <w:bCs/>
          <w:lang w:val="ro-RO"/>
        </w:rPr>
        <w:t xml:space="preserve"> Proiectul este sprijinit de Centrul European de Competențe în Securitate Cibernetică și </w:t>
      </w:r>
    </w:p>
    <w:p w14:paraId="3ED68FBC" w14:textId="77777777" w:rsidR="00883527" w:rsidRPr="003D066C" w:rsidRDefault="00883527" w:rsidP="00883527">
      <w:pPr>
        <w:pStyle w:val="Footnote"/>
        <w:rPr>
          <w:bCs/>
          <w:lang w:val="ro-RO"/>
        </w:rPr>
      </w:pPr>
      <w:r w:rsidRPr="003D066C">
        <w:rPr>
          <w:bCs/>
          <w:lang w:val="ro-RO"/>
        </w:rPr>
        <w:t>de membri acestuia.</w:t>
      </w:r>
    </w:p>
    <w:p w14:paraId="5C8E39A8" w14:textId="77777777" w:rsidR="00943BA2" w:rsidRPr="00883527" w:rsidRDefault="00943BA2">
      <w:pPr>
        <w:pStyle w:val="Footnote"/>
        <w:rPr>
          <w:rStyle w:val="Strong"/>
          <w:b w:val="0"/>
          <w:lang w:val="ro-RO"/>
        </w:rPr>
      </w:pPr>
    </w:p>
    <w:p w14:paraId="53931E4A" w14:textId="77777777" w:rsidR="00943BA2" w:rsidRPr="004B78C8" w:rsidRDefault="003B2B1E" w:rsidP="004B78C8">
      <w:pPr>
        <w:pStyle w:val="StandardText"/>
        <w:rPr>
          <w:lang w:val="ro-RO"/>
        </w:rPr>
      </w:pPr>
      <w:r w:rsidRPr="004B78C8">
        <w:rPr>
          <w:lang w:val="ro-RO"/>
        </w:rPr>
        <w:br w:type="page"/>
      </w:r>
    </w:p>
    <w:sdt>
      <w:sdtPr>
        <w:rPr>
          <w:rFonts w:ascii="Titillium Web" w:eastAsiaTheme="minorEastAsia" w:hAnsi="Titillium Web" w:cstheme="minorBidi"/>
          <w:b w:val="0"/>
          <w:color w:val="9F9B9F"/>
          <w:sz w:val="22"/>
          <w:szCs w:val="22"/>
          <w:lang w:val="ro-RO"/>
        </w:rPr>
        <w:id w:val="1484348818"/>
        <w:docPartObj>
          <w:docPartGallery w:val="Table of Contents"/>
          <w:docPartUnique/>
        </w:docPartObj>
      </w:sdtPr>
      <w:sdtEndPr>
        <w:rPr>
          <w:color w:val="9F9B9F" w:themeColor="accent3"/>
        </w:rPr>
      </w:sdtEndPr>
      <w:sdtContent>
        <w:p w14:paraId="3097629E" w14:textId="77777777" w:rsidR="00943BA2" w:rsidRPr="0016634E" w:rsidRDefault="003B2B1E" w:rsidP="0016634E">
          <w:pPr>
            <w:pStyle w:val="TOCHeading"/>
            <w:numPr>
              <w:ilvl w:val="0"/>
              <w:numId w:val="0"/>
            </w:numPr>
            <w:ind w:left="432" w:hanging="432"/>
            <w:rPr>
              <w:color w:val="619C9C" w:themeColor="accent1"/>
              <w:lang w:val="ro-RO"/>
            </w:rPr>
          </w:pPr>
          <w:r w:rsidRPr="0016634E">
            <w:rPr>
              <w:color w:val="619C9C" w:themeColor="accent1"/>
              <w:lang w:val="ro-RO"/>
            </w:rPr>
            <w:t>Cuprins</w:t>
          </w:r>
        </w:p>
        <w:p w14:paraId="5AD30232" w14:textId="17058D51" w:rsidR="004B78C8" w:rsidRDefault="003B2B1E">
          <w:pPr>
            <w:pStyle w:val="TOC1"/>
            <w:tabs>
              <w:tab w:val="left" w:pos="440"/>
              <w:tab w:val="right" w:leader="dot" w:pos="9016"/>
            </w:tabs>
            <w:rPr>
              <w:rFonts w:eastAsiaTheme="minorEastAsia"/>
              <w:b w:val="0"/>
              <w:bCs w:val="0"/>
              <w:i w:val="0"/>
              <w:iCs w:val="0"/>
              <w:noProof/>
              <w:color w:val="auto"/>
              <w:kern w:val="2"/>
              <w:lang w:val="en-US"/>
              <w14:ligatures w14:val="standardContextual"/>
            </w:rPr>
          </w:pPr>
          <w:r w:rsidRPr="00883527">
            <w:rPr>
              <w:b w:val="0"/>
              <w:lang w:val="ro-RO"/>
            </w:rPr>
            <w:fldChar w:fldCharType="begin"/>
          </w:r>
          <w:r w:rsidRPr="00883527">
            <w:rPr>
              <w:lang w:val="ro-RO"/>
            </w:rPr>
            <w:instrText xml:space="preserve"> TOC \o "1-3" \h \z \u </w:instrText>
          </w:r>
          <w:r w:rsidRPr="00883527">
            <w:rPr>
              <w:b w:val="0"/>
              <w:lang w:val="ro-RO"/>
            </w:rPr>
            <w:fldChar w:fldCharType="separate"/>
          </w:r>
          <w:hyperlink w:anchor="_Toc223333900" w:history="1">
            <w:r w:rsidR="004B78C8" w:rsidRPr="001E3AB7">
              <w:rPr>
                <w:rStyle w:val="Hyperlink"/>
                <w:noProof/>
                <w:lang w:val="ro-RO"/>
              </w:rPr>
              <w:t>1</w:t>
            </w:r>
            <w:r w:rsidR="004B78C8">
              <w:rPr>
                <w:rFonts w:eastAsiaTheme="minorEastAsia"/>
                <w:b w:val="0"/>
                <w:bCs w:val="0"/>
                <w:i w:val="0"/>
                <w:iCs w:val="0"/>
                <w:noProof/>
                <w:color w:val="auto"/>
                <w:kern w:val="2"/>
                <w:lang w:val="en-US"/>
                <w14:ligatures w14:val="standardContextual"/>
              </w:rPr>
              <w:tab/>
            </w:r>
            <w:r w:rsidR="004B78C8" w:rsidRPr="001E3AB7">
              <w:rPr>
                <w:rStyle w:val="Hyperlink"/>
                <w:noProof/>
                <w:lang w:val="ro-RO"/>
              </w:rPr>
              <w:t>Introducere</w:t>
            </w:r>
            <w:r w:rsidR="004B78C8">
              <w:rPr>
                <w:noProof/>
                <w:webHidden/>
              </w:rPr>
              <w:tab/>
            </w:r>
            <w:r w:rsidR="004B78C8">
              <w:rPr>
                <w:noProof/>
                <w:webHidden/>
              </w:rPr>
              <w:fldChar w:fldCharType="begin"/>
            </w:r>
            <w:r w:rsidR="004B78C8">
              <w:rPr>
                <w:noProof/>
                <w:webHidden/>
              </w:rPr>
              <w:instrText xml:space="preserve"> PAGEREF _Toc223333900 \h </w:instrText>
            </w:r>
            <w:r w:rsidR="004B78C8">
              <w:rPr>
                <w:noProof/>
                <w:webHidden/>
              </w:rPr>
            </w:r>
            <w:r w:rsidR="004B78C8">
              <w:rPr>
                <w:noProof/>
                <w:webHidden/>
              </w:rPr>
              <w:fldChar w:fldCharType="separate"/>
            </w:r>
            <w:r w:rsidR="004B78C8">
              <w:rPr>
                <w:noProof/>
                <w:webHidden/>
              </w:rPr>
              <w:t>4</w:t>
            </w:r>
            <w:r w:rsidR="004B78C8">
              <w:rPr>
                <w:noProof/>
                <w:webHidden/>
              </w:rPr>
              <w:fldChar w:fldCharType="end"/>
            </w:r>
          </w:hyperlink>
        </w:p>
        <w:p w14:paraId="6C0815BF" w14:textId="05E33AC3" w:rsidR="004B78C8" w:rsidRDefault="004B78C8">
          <w:pPr>
            <w:pStyle w:val="TOC2"/>
            <w:tabs>
              <w:tab w:val="right" w:leader="dot" w:pos="9016"/>
            </w:tabs>
            <w:rPr>
              <w:rFonts w:eastAsiaTheme="minorEastAsia"/>
              <w:b w:val="0"/>
              <w:bCs w:val="0"/>
              <w:noProof/>
              <w:color w:val="auto"/>
              <w:kern w:val="2"/>
              <w:sz w:val="24"/>
              <w:szCs w:val="24"/>
              <w:lang w:val="en-US"/>
              <w14:ligatures w14:val="standardContextual"/>
            </w:rPr>
          </w:pPr>
          <w:hyperlink w:anchor="_Toc223333901" w:history="1">
            <w:r w:rsidRPr="001E3AB7">
              <w:rPr>
                <w:rStyle w:val="Hyperlink"/>
                <w:iCs/>
                <w:noProof/>
                <w:lang w:val="ro-RO"/>
              </w:rPr>
              <w:t>Subcontractarea</w:t>
            </w:r>
            <w:r>
              <w:rPr>
                <w:noProof/>
                <w:webHidden/>
              </w:rPr>
              <w:tab/>
            </w:r>
            <w:r>
              <w:rPr>
                <w:noProof/>
                <w:webHidden/>
              </w:rPr>
              <w:fldChar w:fldCharType="begin"/>
            </w:r>
            <w:r>
              <w:rPr>
                <w:noProof/>
                <w:webHidden/>
              </w:rPr>
              <w:instrText xml:space="preserve"> PAGEREF _Toc223333901 \h </w:instrText>
            </w:r>
            <w:r>
              <w:rPr>
                <w:noProof/>
                <w:webHidden/>
              </w:rPr>
            </w:r>
            <w:r>
              <w:rPr>
                <w:noProof/>
                <w:webHidden/>
              </w:rPr>
              <w:fldChar w:fldCharType="separate"/>
            </w:r>
            <w:r>
              <w:rPr>
                <w:noProof/>
                <w:webHidden/>
              </w:rPr>
              <w:t>4</w:t>
            </w:r>
            <w:r>
              <w:rPr>
                <w:noProof/>
                <w:webHidden/>
              </w:rPr>
              <w:fldChar w:fldCharType="end"/>
            </w:r>
          </w:hyperlink>
        </w:p>
        <w:p w14:paraId="0D373B92" w14:textId="59068190" w:rsidR="004B78C8" w:rsidRDefault="004B78C8">
          <w:pPr>
            <w:pStyle w:val="TOC1"/>
            <w:tabs>
              <w:tab w:val="left" w:pos="440"/>
              <w:tab w:val="right" w:leader="dot" w:pos="9016"/>
            </w:tabs>
            <w:rPr>
              <w:rFonts w:eastAsiaTheme="minorEastAsia"/>
              <w:b w:val="0"/>
              <w:bCs w:val="0"/>
              <w:i w:val="0"/>
              <w:iCs w:val="0"/>
              <w:noProof/>
              <w:color w:val="auto"/>
              <w:kern w:val="2"/>
              <w:lang w:val="en-US"/>
              <w14:ligatures w14:val="standardContextual"/>
            </w:rPr>
          </w:pPr>
          <w:hyperlink w:anchor="_Toc223333902" w:history="1">
            <w:r w:rsidRPr="001E3AB7">
              <w:rPr>
                <w:rStyle w:val="Hyperlink"/>
                <w:noProof/>
                <w:lang w:val="ro-RO"/>
              </w:rPr>
              <w:t>2</w:t>
            </w:r>
            <w:r>
              <w:rPr>
                <w:rFonts w:eastAsiaTheme="minorEastAsia"/>
                <w:b w:val="0"/>
                <w:bCs w:val="0"/>
                <w:i w:val="0"/>
                <w:iCs w:val="0"/>
                <w:noProof/>
                <w:color w:val="auto"/>
                <w:kern w:val="2"/>
                <w:lang w:val="en-US"/>
                <w14:ligatures w14:val="standardContextual"/>
              </w:rPr>
              <w:tab/>
            </w:r>
            <w:r w:rsidRPr="001E3AB7">
              <w:rPr>
                <w:rStyle w:val="Hyperlink"/>
                <w:noProof/>
                <w:lang w:val="ro-RO"/>
              </w:rPr>
              <w:t>Domeniul de aplicare al CRA și cerințele de eligibilitate aferente  CRA</w:t>
            </w:r>
            <w:r>
              <w:rPr>
                <w:noProof/>
                <w:webHidden/>
              </w:rPr>
              <w:tab/>
            </w:r>
            <w:r>
              <w:rPr>
                <w:noProof/>
                <w:webHidden/>
              </w:rPr>
              <w:fldChar w:fldCharType="begin"/>
            </w:r>
            <w:r>
              <w:rPr>
                <w:noProof/>
                <w:webHidden/>
              </w:rPr>
              <w:instrText xml:space="preserve"> PAGEREF _Toc223333902 \h </w:instrText>
            </w:r>
            <w:r>
              <w:rPr>
                <w:noProof/>
                <w:webHidden/>
              </w:rPr>
            </w:r>
            <w:r>
              <w:rPr>
                <w:noProof/>
                <w:webHidden/>
              </w:rPr>
              <w:fldChar w:fldCharType="separate"/>
            </w:r>
            <w:r>
              <w:rPr>
                <w:noProof/>
                <w:webHidden/>
              </w:rPr>
              <w:t>5</w:t>
            </w:r>
            <w:r>
              <w:rPr>
                <w:noProof/>
                <w:webHidden/>
              </w:rPr>
              <w:fldChar w:fldCharType="end"/>
            </w:r>
          </w:hyperlink>
        </w:p>
        <w:p w14:paraId="1AF51B32" w14:textId="0751D10C"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03" w:history="1">
            <w:r w:rsidRPr="001E3AB7">
              <w:rPr>
                <w:rStyle w:val="Hyperlink"/>
                <w:i/>
                <w:iCs/>
                <w:noProof/>
                <w:lang w:val="ro-RO"/>
              </w:rPr>
              <w:t>2.1</w:t>
            </w:r>
            <w:r>
              <w:rPr>
                <w:rFonts w:eastAsiaTheme="minorEastAsia"/>
                <w:b w:val="0"/>
                <w:bCs w:val="0"/>
                <w:noProof/>
                <w:color w:val="auto"/>
                <w:kern w:val="2"/>
                <w:sz w:val="24"/>
                <w:szCs w:val="24"/>
                <w:lang w:val="en-US"/>
                <w14:ligatures w14:val="standardContextual"/>
              </w:rPr>
              <w:tab/>
            </w:r>
            <w:r w:rsidRPr="001E3AB7">
              <w:rPr>
                <w:rStyle w:val="Hyperlink"/>
                <w:i/>
                <w:iCs/>
                <w:noProof/>
                <w:lang w:val="ro-RO"/>
              </w:rPr>
              <w:t>Introducere și observații preliminare</w:t>
            </w:r>
            <w:r>
              <w:rPr>
                <w:noProof/>
                <w:webHidden/>
              </w:rPr>
              <w:tab/>
            </w:r>
            <w:r>
              <w:rPr>
                <w:noProof/>
                <w:webHidden/>
              </w:rPr>
              <w:fldChar w:fldCharType="begin"/>
            </w:r>
            <w:r>
              <w:rPr>
                <w:noProof/>
                <w:webHidden/>
              </w:rPr>
              <w:instrText xml:space="preserve"> PAGEREF _Toc223333903 \h </w:instrText>
            </w:r>
            <w:r>
              <w:rPr>
                <w:noProof/>
                <w:webHidden/>
              </w:rPr>
            </w:r>
            <w:r>
              <w:rPr>
                <w:noProof/>
                <w:webHidden/>
              </w:rPr>
              <w:fldChar w:fldCharType="separate"/>
            </w:r>
            <w:r>
              <w:rPr>
                <w:noProof/>
                <w:webHidden/>
              </w:rPr>
              <w:t>5</w:t>
            </w:r>
            <w:r>
              <w:rPr>
                <w:noProof/>
                <w:webHidden/>
              </w:rPr>
              <w:fldChar w:fldCharType="end"/>
            </w:r>
          </w:hyperlink>
        </w:p>
        <w:p w14:paraId="482107C2" w14:textId="2D1CD0AC"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04" w:history="1">
            <w:r w:rsidRPr="001E3AB7">
              <w:rPr>
                <w:rStyle w:val="Hyperlink"/>
                <w:i/>
                <w:iCs/>
                <w:noProof/>
                <w:lang w:val="ro-RO"/>
              </w:rPr>
              <w:t>2.2</w:t>
            </w:r>
            <w:r>
              <w:rPr>
                <w:rFonts w:eastAsiaTheme="minorEastAsia"/>
                <w:b w:val="0"/>
                <w:bCs w:val="0"/>
                <w:noProof/>
                <w:color w:val="auto"/>
                <w:kern w:val="2"/>
                <w:sz w:val="24"/>
                <w:szCs w:val="24"/>
                <w:lang w:val="en-US"/>
                <w14:ligatures w14:val="standardContextual"/>
              </w:rPr>
              <w:tab/>
            </w:r>
            <w:r w:rsidRPr="001E3AB7">
              <w:rPr>
                <w:rStyle w:val="Hyperlink"/>
                <w:i/>
                <w:iCs/>
                <w:noProof/>
                <w:lang w:val="ro-RO"/>
              </w:rPr>
              <w:t>Principiile de bază ale CRA</w:t>
            </w:r>
            <w:r>
              <w:rPr>
                <w:noProof/>
                <w:webHidden/>
              </w:rPr>
              <w:tab/>
            </w:r>
            <w:r>
              <w:rPr>
                <w:noProof/>
                <w:webHidden/>
              </w:rPr>
              <w:fldChar w:fldCharType="begin"/>
            </w:r>
            <w:r>
              <w:rPr>
                <w:noProof/>
                <w:webHidden/>
              </w:rPr>
              <w:instrText xml:space="preserve"> PAGEREF _Toc223333904 \h </w:instrText>
            </w:r>
            <w:r>
              <w:rPr>
                <w:noProof/>
                <w:webHidden/>
              </w:rPr>
            </w:r>
            <w:r>
              <w:rPr>
                <w:noProof/>
                <w:webHidden/>
              </w:rPr>
              <w:fldChar w:fldCharType="separate"/>
            </w:r>
            <w:r>
              <w:rPr>
                <w:noProof/>
                <w:webHidden/>
              </w:rPr>
              <w:t>5</w:t>
            </w:r>
            <w:r>
              <w:rPr>
                <w:noProof/>
                <w:webHidden/>
              </w:rPr>
              <w:fldChar w:fldCharType="end"/>
            </w:r>
          </w:hyperlink>
        </w:p>
        <w:p w14:paraId="363378F7" w14:textId="139542E6"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05" w:history="1">
            <w:r w:rsidRPr="001E3AB7">
              <w:rPr>
                <w:rStyle w:val="Hyperlink"/>
                <w:i/>
                <w:iCs/>
                <w:noProof/>
                <w:lang w:val="ro-RO"/>
              </w:rPr>
              <w:t>2.3</w:t>
            </w:r>
            <w:r>
              <w:rPr>
                <w:rFonts w:eastAsiaTheme="minorEastAsia"/>
                <w:b w:val="0"/>
                <w:bCs w:val="0"/>
                <w:noProof/>
                <w:color w:val="auto"/>
                <w:kern w:val="2"/>
                <w:sz w:val="24"/>
                <w:szCs w:val="24"/>
                <w:lang w:val="en-US"/>
                <w14:ligatures w14:val="standardContextual"/>
              </w:rPr>
              <w:tab/>
            </w:r>
            <w:r w:rsidRPr="001E3AB7">
              <w:rPr>
                <w:rStyle w:val="Hyperlink"/>
                <w:i/>
                <w:iCs/>
                <w:noProof/>
                <w:lang w:val="ro-RO"/>
              </w:rPr>
              <w:t>Domeniul de aplicare (articolul 2 din CRA)</w:t>
            </w:r>
            <w:r>
              <w:rPr>
                <w:noProof/>
                <w:webHidden/>
              </w:rPr>
              <w:tab/>
            </w:r>
            <w:r>
              <w:rPr>
                <w:noProof/>
                <w:webHidden/>
              </w:rPr>
              <w:fldChar w:fldCharType="begin"/>
            </w:r>
            <w:r>
              <w:rPr>
                <w:noProof/>
                <w:webHidden/>
              </w:rPr>
              <w:instrText xml:space="preserve"> PAGEREF _Toc223333905 \h </w:instrText>
            </w:r>
            <w:r>
              <w:rPr>
                <w:noProof/>
                <w:webHidden/>
              </w:rPr>
            </w:r>
            <w:r>
              <w:rPr>
                <w:noProof/>
                <w:webHidden/>
              </w:rPr>
              <w:fldChar w:fldCharType="separate"/>
            </w:r>
            <w:r>
              <w:rPr>
                <w:noProof/>
                <w:webHidden/>
              </w:rPr>
              <w:t>6</w:t>
            </w:r>
            <w:r>
              <w:rPr>
                <w:noProof/>
                <w:webHidden/>
              </w:rPr>
              <w:fldChar w:fldCharType="end"/>
            </w:r>
          </w:hyperlink>
        </w:p>
        <w:p w14:paraId="6FB46D40" w14:textId="4C74AA75" w:rsidR="004B78C8" w:rsidRDefault="004B78C8">
          <w:pPr>
            <w:pStyle w:val="TOC3"/>
            <w:tabs>
              <w:tab w:val="left" w:pos="1320"/>
              <w:tab w:val="right" w:leader="dot" w:pos="9016"/>
            </w:tabs>
            <w:rPr>
              <w:rFonts w:eastAsiaTheme="minorEastAsia"/>
              <w:noProof/>
              <w:color w:val="auto"/>
              <w:kern w:val="2"/>
              <w:sz w:val="24"/>
              <w:szCs w:val="24"/>
              <w:lang w:val="en-US"/>
              <w14:ligatures w14:val="standardContextual"/>
            </w:rPr>
          </w:pPr>
          <w:hyperlink w:anchor="_Toc223333906" w:history="1">
            <w:r w:rsidRPr="001E3AB7">
              <w:rPr>
                <w:rStyle w:val="Hyperlink"/>
                <w:bCs/>
                <w:noProof/>
                <w:lang w:val="ro-RO"/>
              </w:rPr>
              <w:t>2.3.1</w:t>
            </w:r>
            <w:r>
              <w:rPr>
                <w:rFonts w:eastAsiaTheme="minorEastAsia"/>
                <w:noProof/>
                <w:color w:val="auto"/>
                <w:kern w:val="2"/>
                <w:sz w:val="24"/>
                <w:szCs w:val="24"/>
                <w:lang w:val="en-US"/>
                <w14:ligatures w14:val="standardContextual"/>
              </w:rPr>
              <w:tab/>
            </w:r>
            <w:r w:rsidRPr="001E3AB7">
              <w:rPr>
                <w:rStyle w:val="Hyperlink"/>
                <w:noProof/>
                <w:lang w:val="ro-RO"/>
              </w:rPr>
              <w:t>Definiția produselor cu elemente digitale</w:t>
            </w:r>
            <w:r>
              <w:rPr>
                <w:noProof/>
                <w:webHidden/>
              </w:rPr>
              <w:tab/>
            </w:r>
            <w:r>
              <w:rPr>
                <w:noProof/>
                <w:webHidden/>
              </w:rPr>
              <w:fldChar w:fldCharType="begin"/>
            </w:r>
            <w:r>
              <w:rPr>
                <w:noProof/>
                <w:webHidden/>
              </w:rPr>
              <w:instrText xml:space="preserve"> PAGEREF _Toc223333906 \h </w:instrText>
            </w:r>
            <w:r>
              <w:rPr>
                <w:noProof/>
                <w:webHidden/>
              </w:rPr>
            </w:r>
            <w:r>
              <w:rPr>
                <w:noProof/>
                <w:webHidden/>
              </w:rPr>
              <w:fldChar w:fldCharType="separate"/>
            </w:r>
            <w:r>
              <w:rPr>
                <w:noProof/>
                <w:webHidden/>
              </w:rPr>
              <w:t>6</w:t>
            </w:r>
            <w:r>
              <w:rPr>
                <w:noProof/>
                <w:webHidden/>
              </w:rPr>
              <w:fldChar w:fldCharType="end"/>
            </w:r>
          </w:hyperlink>
        </w:p>
        <w:p w14:paraId="77D02210" w14:textId="755B2631" w:rsidR="004B78C8" w:rsidRDefault="004B78C8">
          <w:pPr>
            <w:pStyle w:val="TOC3"/>
            <w:tabs>
              <w:tab w:val="left" w:pos="1320"/>
              <w:tab w:val="right" w:leader="dot" w:pos="9016"/>
            </w:tabs>
            <w:rPr>
              <w:rFonts w:eastAsiaTheme="minorEastAsia"/>
              <w:noProof/>
              <w:color w:val="auto"/>
              <w:kern w:val="2"/>
              <w:sz w:val="24"/>
              <w:szCs w:val="24"/>
              <w:lang w:val="en-US"/>
              <w14:ligatures w14:val="standardContextual"/>
            </w:rPr>
          </w:pPr>
          <w:hyperlink w:anchor="_Toc223333907" w:history="1">
            <w:r w:rsidRPr="001E3AB7">
              <w:rPr>
                <w:rStyle w:val="Hyperlink"/>
                <w:bCs/>
                <w:noProof/>
                <w:lang w:val="ro-RO"/>
              </w:rPr>
              <w:t>2.3.2</w:t>
            </w:r>
            <w:r>
              <w:rPr>
                <w:rFonts w:eastAsiaTheme="minorEastAsia"/>
                <w:noProof/>
                <w:color w:val="auto"/>
                <w:kern w:val="2"/>
                <w:sz w:val="24"/>
                <w:szCs w:val="24"/>
                <w:lang w:val="en-US"/>
                <w14:ligatures w14:val="standardContextual"/>
              </w:rPr>
              <w:tab/>
            </w:r>
            <w:r w:rsidRPr="001E3AB7">
              <w:rPr>
                <w:rStyle w:val="Hyperlink"/>
                <w:noProof/>
                <w:lang w:val="ro-RO"/>
              </w:rPr>
              <w:t>Excluderi</w:t>
            </w:r>
            <w:r>
              <w:rPr>
                <w:noProof/>
                <w:webHidden/>
              </w:rPr>
              <w:tab/>
            </w:r>
            <w:r>
              <w:rPr>
                <w:noProof/>
                <w:webHidden/>
              </w:rPr>
              <w:fldChar w:fldCharType="begin"/>
            </w:r>
            <w:r>
              <w:rPr>
                <w:noProof/>
                <w:webHidden/>
              </w:rPr>
              <w:instrText xml:space="preserve"> PAGEREF _Toc223333907 \h </w:instrText>
            </w:r>
            <w:r>
              <w:rPr>
                <w:noProof/>
                <w:webHidden/>
              </w:rPr>
            </w:r>
            <w:r>
              <w:rPr>
                <w:noProof/>
                <w:webHidden/>
              </w:rPr>
              <w:fldChar w:fldCharType="separate"/>
            </w:r>
            <w:r>
              <w:rPr>
                <w:noProof/>
                <w:webHidden/>
              </w:rPr>
              <w:t>6</w:t>
            </w:r>
            <w:r>
              <w:rPr>
                <w:noProof/>
                <w:webHidden/>
              </w:rPr>
              <w:fldChar w:fldCharType="end"/>
            </w:r>
          </w:hyperlink>
        </w:p>
        <w:p w14:paraId="06B7BCB9" w14:textId="3E9E9771"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08" w:history="1">
            <w:r w:rsidRPr="001E3AB7">
              <w:rPr>
                <w:rStyle w:val="Hyperlink"/>
                <w:i/>
                <w:iCs/>
                <w:noProof/>
                <w:lang w:val="ro-RO"/>
              </w:rPr>
              <w:t>2.4</w:t>
            </w:r>
            <w:r>
              <w:rPr>
                <w:rFonts w:eastAsiaTheme="minorEastAsia"/>
                <w:b w:val="0"/>
                <w:bCs w:val="0"/>
                <w:noProof/>
                <w:color w:val="auto"/>
                <w:kern w:val="2"/>
                <w:sz w:val="24"/>
                <w:szCs w:val="24"/>
                <w:lang w:val="en-US"/>
                <w14:ligatures w14:val="standardContextual"/>
              </w:rPr>
              <w:tab/>
            </w:r>
            <w:r w:rsidRPr="001E3AB7">
              <w:rPr>
                <w:rStyle w:val="Hyperlink"/>
                <w:i/>
                <w:iCs/>
                <w:noProof/>
                <w:lang w:val="ro-RO"/>
              </w:rPr>
              <w:t>Categoriile de produse din cadrul CRA</w:t>
            </w:r>
            <w:r>
              <w:rPr>
                <w:noProof/>
                <w:webHidden/>
              </w:rPr>
              <w:tab/>
            </w:r>
            <w:r>
              <w:rPr>
                <w:noProof/>
                <w:webHidden/>
              </w:rPr>
              <w:fldChar w:fldCharType="begin"/>
            </w:r>
            <w:r>
              <w:rPr>
                <w:noProof/>
                <w:webHidden/>
              </w:rPr>
              <w:instrText xml:space="preserve"> PAGEREF _Toc223333908 \h </w:instrText>
            </w:r>
            <w:r>
              <w:rPr>
                <w:noProof/>
                <w:webHidden/>
              </w:rPr>
            </w:r>
            <w:r>
              <w:rPr>
                <w:noProof/>
                <w:webHidden/>
              </w:rPr>
              <w:fldChar w:fldCharType="separate"/>
            </w:r>
            <w:r>
              <w:rPr>
                <w:noProof/>
                <w:webHidden/>
              </w:rPr>
              <w:t>7</w:t>
            </w:r>
            <w:r>
              <w:rPr>
                <w:noProof/>
                <w:webHidden/>
              </w:rPr>
              <w:fldChar w:fldCharType="end"/>
            </w:r>
          </w:hyperlink>
        </w:p>
        <w:p w14:paraId="51CFB0E4" w14:textId="472F3057"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09" w:history="1">
            <w:r w:rsidRPr="001E3AB7">
              <w:rPr>
                <w:rStyle w:val="Hyperlink"/>
                <w:i/>
                <w:iCs/>
                <w:noProof/>
                <w:lang w:val="ro-RO"/>
              </w:rPr>
              <w:t>2.5</w:t>
            </w:r>
            <w:r>
              <w:rPr>
                <w:rFonts w:eastAsiaTheme="minorEastAsia"/>
                <w:b w:val="0"/>
                <w:bCs w:val="0"/>
                <w:noProof/>
                <w:color w:val="auto"/>
                <w:kern w:val="2"/>
                <w:sz w:val="24"/>
                <w:szCs w:val="24"/>
                <w:lang w:val="en-US"/>
                <w14:ligatures w14:val="standardContextual"/>
              </w:rPr>
              <w:tab/>
            </w:r>
            <w:r w:rsidRPr="001E3AB7">
              <w:rPr>
                <w:rStyle w:val="Hyperlink"/>
                <w:i/>
                <w:iCs/>
                <w:noProof/>
                <w:lang w:val="ro-RO"/>
              </w:rPr>
              <w:t>Operatorii economici care intră în domeniul de aplicare al CRA</w:t>
            </w:r>
            <w:r>
              <w:rPr>
                <w:noProof/>
                <w:webHidden/>
              </w:rPr>
              <w:tab/>
            </w:r>
            <w:r>
              <w:rPr>
                <w:noProof/>
                <w:webHidden/>
              </w:rPr>
              <w:fldChar w:fldCharType="begin"/>
            </w:r>
            <w:r>
              <w:rPr>
                <w:noProof/>
                <w:webHidden/>
              </w:rPr>
              <w:instrText xml:space="preserve"> PAGEREF _Toc223333909 \h </w:instrText>
            </w:r>
            <w:r>
              <w:rPr>
                <w:noProof/>
                <w:webHidden/>
              </w:rPr>
            </w:r>
            <w:r>
              <w:rPr>
                <w:noProof/>
                <w:webHidden/>
              </w:rPr>
              <w:fldChar w:fldCharType="separate"/>
            </w:r>
            <w:r>
              <w:rPr>
                <w:noProof/>
                <w:webHidden/>
              </w:rPr>
              <w:t>8</w:t>
            </w:r>
            <w:r>
              <w:rPr>
                <w:noProof/>
                <w:webHidden/>
              </w:rPr>
              <w:fldChar w:fldCharType="end"/>
            </w:r>
          </w:hyperlink>
        </w:p>
        <w:p w14:paraId="27C1F0B3" w14:textId="5560B1D6" w:rsidR="004B78C8" w:rsidRDefault="004B78C8">
          <w:pPr>
            <w:pStyle w:val="TOC3"/>
            <w:tabs>
              <w:tab w:val="left" w:pos="1320"/>
              <w:tab w:val="right" w:leader="dot" w:pos="9016"/>
            </w:tabs>
            <w:rPr>
              <w:rFonts w:eastAsiaTheme="minorEastAsia"/>
              <w:noProof/>
              <w:color w:val="auto"/>
              <w:kern w:val="2"/>
              <w:sz w:val="24"/>
              <w:szCs w:val="24"/>
              <w:lang w:val="en-US"/>
              <w14:ligatures w14:val="standardContextual"/>
            </w:rPr>
          </w:pPr>
          <w:hyperlink w:anchor="_Toc223333910" w:history="1">
            <w:r w:rsidRPr="001E3AB7">
              <w:rPr>
                <w:rStyle w:val="Hyperlink"/>
                <w:bCs/>
                <w:noProof/>
                <w:lang w:val="ro-RO"/>
              </w:rPr>
              <w:t>2.5.1</w:t>
            </w:r>
            <w:r>
              <w:rPr>
                <w:rFonts w:eastAsiaTheme="minorEastAsia"/>
                <w:noProof/>
                <w:color w:val="auto"/>
                <w:kern w:val="2"/>
                <w:sz w:val="24"/>
                <w:szCs w:val="24"/>
                <w:lang w:val="en-US"/>
                <w14:ligatures w14:val="standardContextual"/>
              </w:rPr>
              <w:tab/>
            </w:r>
            <w:r w:rsidRPr="001E3AB7">
              <w:rPr>
                <w:rStyle w:val="Hyperlink"/>
                <w:noProof/>
                <w:lang w:val="ro-RO"/>
              </w:rPr>
              <w:t>Reprezentant autorizat (RA) – articolul 18</w:t>
            </w:r>
            <w:r>
              <w:rPr>
                <w:noProof/>
                <w:webHidden/>
              </w:rPr>
              <w:tab/>
            </w:r>
            <w:r>
              <w:rPr>
                <w:noProof/>
                <w:webHidden/>
              </w:rPr>
              <w:fldChar w:fldCharType="begin"/>
            </w:r>
            <w:r>
              <w:rPr>
                <w:noProof/>
                <w:webHidden/>
              </w:rPr>
              <w:instrText xml:space="preserve"> PAGEREF _Toc223333910 \h </w:instrText>
            </w:r>
            <w:r>
              <w:rPr>
                <w:noProof/>
                <w:webHidden/>
              </w:rPr>
            </w:r>
            <w:r>
              <w:rPr>
                <w:noProof/>
                <w:webHidden/>
              </w:rPr>
              <w:fldChar w:fldCharType="separate"/>
            </w:r>
            <w:r>
              <w:rPr>
                <w:noProof/>
                <w:webHidden/>
              </w:rPr>
              <w:t>9</w:t>
            </w:r>
            <w:r>
              <w:rPr>
                <w:noProof/>
                <w:webHidden/>
              </w:rPr>
              <w:fldChar w:fldCharType="end"/>
            </w:r>
          </w:hyperlink>
        </w:p>
        <w:p w14:paraId="563BBCA5" w14:textId="2089B6D2" w:rsidR="004B78C8" w:rsidRDefault="004B78C8">
          <w:pPr>
            <w:pStyle w:val="TOC3"/>
            <w:tabs>
              <w:tab w:val="left" w:pos="1320"/>
              <w:tab w:val="right" w:leader="dot" w:pos="9016"/>
            </w:tabs>
            <w:rPr>
              <w:rFonts w:eastAsiaTheme="minorEastAsia"/>
              <w:noProof/>
              <w:color w:val="auto"/>
              <w:kern w:val="2"/>
              <w:sz w:val="24"/>
              <w:szCs w:val="24"/>
              <w:lang w:val="en-US"/>
              <w14:ligatures w14:val="standardContextual"/>
            </w:rPr>
          </w:pPr>
          <w:hyperlink w:anchor="_Toc223333911" w:history="1">
            <w:r w:rsidRPr="001E3AB7">
              <w:rPr>
                <w:rStyle w:val="Hyperlink"/>
                <w:bCs/>
                <w:noProof/>
                <w:lang w:val="ro-RO"/>
              </w:rPr>
              <w:t>2.5.2</w:t>
            </w:r>
            <w:r>
              <w:rPr>
                <w:rFonts w:eastAsiaTheme="minorEastAsia"/>
                <w:noProof/>
                <w:color w:val="auto"/>
                <w:kern w:val="2"/>
                <w:sz w:val="24"/>
                <w:szCs w:val="24"/>
                <w:lang w:val="en-US"/>
                <w14:ligatures w14:val="standardContextual"/>
              </w:rPr>
              <w:tab/>
            </w:r>
            <w:r w:rsidRPr="001E3AB7">
              <w:rPr>
                <w:rStyle w:val="Hyperlink"/>
                <w:noProof/>
                <w:lang w:val="ro-RO"/>
              </w:rPr>
              <w:t>Modificări substanțiale – articolul 22</w:t>
            </w:r>
            <w:r>
              <w:rPr>
                <w:noProof/>
                <w:webHidden/>
              </w:rPr>
              <w:tab/>
            </w:r>
            <w:r>
              <w:rPr>
                <w:noProof/>
                <w:webHidden/>
              </w:rPr>
              <w:fldChar w:fldCharType="begin"/>
            </w:r>
            <w:r>
              <w:rPr>
                <w:noProof/>
                <w:webHidden/>
              </w:rPr>
              <w:instrText xml:space="preserve"> PAGEREF _Toc223333911 \h </w:instrText>
            </w:r>
            <w:r>
              <w:rPr>
                <w:noProof/>
                <w:webHidden/>
              </w:rPr>
            </w:r>
            <w:r>
              <w:rPr>
                <w:noProof/>
                <w:webHidden/>
              </w:rPr>
              <w:fldChar w:fldCharType="separate"/>
            </w:r>
            <w:r>
              <w:rPr>
                <w:noProof/>
                <w:webHidden/>
              </w:rPr>
              <w:t>9</w:t>
            </w:r>
            <w:r>
              <w:rPr>
                <w:noProof/>
                <w:webHidden/>
              </w:rPr>
              <w:fldChar w:fldCharType="end"/>
            </w:r>
          </w:hyperlink>
        </w:p>
        <w:p w14:paraId="4CC0F9EE" w14:textId="0B29A977"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12" w:history="1">
            <w:r w:rsidRPr="001E3AB7">
              <w:rPr>
                <w:rStyle w:val="Hyperlink"/>
                <w:noProof/>
                <w:lang w:val="ro-RO"/>
              </w:rPr>
              <w:t>2.6</w:t>
            </w:r>
            <w:r>
              <w:rPr>
                <w:rFonts w:eastAsiaTheme="minorEastAsia"/>
                <w:b w:val="0"/>
                <w:bCs w:val="0"/>
                <w:noProof/>
                <w:color w:val="auto"/>
                <w:kern w:val="2"/>
                <w:sz w:val="24"/>
                <w:szCs w:val="24"/>
                <w:lang w:val="en-US"/>
                <w14:ligatures w14:val="standardContextual"/>
              </w:rPr>
              <w:tab/>
            </w:r>
            <w:r w:rsidRPr="001E3AB7">
              <w:rPr>
                <w:rStyle w:val="Hyperlink"/>
                <w:noProof/>
                <w:lang w:val="ro-RO"/>
              </w:rPr>
              <w:t>Exemple de scenarii ipotetice legate de produs</w:t>
            </w:r>
            <w:r>
              <w:rPr>
                <w:noProof/>
                <w:webHidden/>
              </w:rPr>
              <w:tab/>
            </w:r>
            <w:r>
              <w:rPr>
                <w:noProof/>
                <w:webHidden/>
              </w:rPr>
              <w:fldChar w:fldCharType="begin"/>
            </w:r>
            <w:r>
              <w:rPr>
                <w:noProof/>
                <w:webHidden/>
              </w:rPr>
              <w:instrText xml:space="preserve"> PAGEREF _Toc223333912 \h </w:instrText>
            </w:r>
            <w:r>
              <w:rPr>
                <w:noProof/>
                <w:webHidden/>
              </w:rPr>
            </w:r>
            <w:r>
              <w:rPr>
                <w:noProof/>
                <w:webHidden/>
              </w:rPr>
              <w:fldChar w:fldCharType="separate"/>
            </w:r>
            <w:r>
              <w:rPr>
                <w:noProof/>
                <w:webHidden/>
              </w:rPr>
              <w:t>10</w:t>
            </w:r>
            <w:r>
              <w:rPr>
                <w:noProof/>
                <w:webHidden/>
              </w:rPr>
              <w:fldChar w:fldCharType="end"/>
            </w:r>
          </w:hyperlink>
        </w:p>
        <w:p w14:paraId="22410032" w14:textId="180CDFE6"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13" w:history="1">
            <w:r w:rsidRPr="001E3AB7">
              <w:rPr>
                <w:rStyle w:val="Hyperlink"/>
                <w:noProof/>
                <w:lang w:val="ro-RO"/>
              </w:rPr>
              <w:t>2.7</w:t>
            </w:r>
            <w:r>
              <w:rPr>
                <w:rFonts w:eastAsiaTheme="minorEastAsia"/>
                <w:b w:val="0"/>
                <w:bCs w:val="0"/>
                <w:noProof/>
                <w:color w:val="auto"/>
                <w:kern w:val="2"/>
                <w:sz w:val="24"/>
                <w:szCs w:val="24"/>
                <w:lang w:val="en-US"/>
                <w14:ligatures w14:val="standardContextual"/>
              </w:rPr>
              <w:tab/>
            </w:r>
            <w:r w:rsidRPr="001E3AB7">
              <w:rPr>
                <w:rStyle w:val="Hyperlink"/>
                <w:noProof/>
                <w:lang w:val="ro-RO"/>
              </w:rPr>
              <w:t>De la domeniul de aplicare al CRA la cerințele legate de CRA ale proiectului SECURE</w:t>
            </w:r>
            <w:r>
              <w:rPr>
                <w:noProof/>
                <w:webHidden/>
              </w:rPr>
              <w:tab/>
            </w:r>
            <w:r>
              <w:rPr>
                <w:noProof/>
                <w:webHidden/>
              </w:rPr>
              <w:fldChar w:fldCharType="begin"/>
            </w:r>
            <w:r>
              <w:rPr>
                <w:noProof/>
                <w:webHidden/>
              </w:rPr>
              <w:instrText xml:space="preserve"> PAGEREF _Toc223333913 \h </w:instrText>
            </w:r>
            <w:r>
              <w:rPr>
                <w:noProof/>
                <w:webHidden/>
              </w:rPr>
            </w:r>
            <w:r>
              <w:rPr>
                <w:noProof/>
                <w:webHidden/>
              </w:rPr>
              <w:fldChar w:fldCharType="separate"/>
            </w:r>
            <w:r>
              <w:rPr>
                <w:noProof/>
                <w:webHidden/>
              </w:rPr>
              <w:t>11</w:t>
            </w:r>
            <w:r>
              <w:rPr>
                <w:noProof/>
                <w:webHidden/>
              </w:rPr>
              <w:fldChar w:fldCharType="end"/>
            </w:r>
          </w:hyperlink>
        </w:p>
        <w:p w14:paraId="32B144BF" w14:textId="3E48467A" w:rsidR="004B78C8" w:rsidRDefault="004B78C8">
          <w:pPr>
            <w:pStyle w:val="TOC1"/>
            <w:tabs>
              <w:tab w:val="left" w:pos="440"/>
              <w:tab w:val="right" w:leader="dot" w:pos="9016"/>
            </w:tabs>
            <w:rPr>
              <w:rFonts w:eastAsiaTheme="minorEastAsia"/>
              <w:b w:val="0"/>
              <w:bCs w:val="0"/>
              <w:i w:val="0"/>
              <w:iCs w:val="0"/>
              <w:noProof/>
              <w:color w:val="auto"/>
              <w:kern w:val="2"/>
              <w:lang w:val="en-US"/>
              <w14:ligatures w14:val="standardContextual"/>
            </w:rPr>
          </w:pPr>
          <w:hyperlink w:anchor="_Toc223333914" w:history="1">
            <w:r w:rsidRPr="001E3AB7">
              <w:rPr>
                <w:rStyle w:val="Hyperlink"/>
                <w:noProof/>
                <w:lang w:val="ro-RO"/>
              </w:rPr>
              <w:t>3</w:t>
            </w:r>
            <w:r>
              <w:rPr>
                <w:rFonts w:eastAsiaTheme="minorEastAsia"/>
                <w:b w:val="0"/>
                <w:bCs w:val="0"/>
                <w:i w:val="0"/>
                <w:iCs w:val="0"/>
                <w:noProof/>
                <w:color w:val="auto"/>
                <w:kern w:val="2"/>
                <w:lang w:val="en-US"/>
                <w14:ligatures w14:val="standardContextual"/>
              </w:rPr>
              <w:tab/>
            </w:r>
            <w:r w:rsidRPr="001E3AB7">
              <w:rPr>
                <w:rStyle w:val="Hyperlink"/>
                <w:noProof/>
                <w:lang w:val="ro-RO"/>
              </w:rPr>
              <w:t>Activități, servicii și bunuri finanțabile aferente CRA în cadrul Apelului Deschis</w:t>
            </w:r>
            <w:r>
              <w:rPr>
                <w:noProof/>
                <w:webHidden/>
              </w:rPr>
              <w:tab/>
            </w:r>
            <w:r>
              <w:rPr>
                <w:noProof/>
                <w:webHidden/>
              </w:rPr>
              <w:fldChar w:fldCharType="begin"/>
            </w:r>
            <w:r>
              <w:rPr>
                <w:noProof/>
                <w:webHidden/>
              </w:rPr>
              <w:instrText xml:space="preserve"> PAGEREF _Toc223333914 \h </w:instrText>
            </w:r>
            <w:r>
              <w:rPr>
                <w:noProof/>
                <w:webHidden/>
              </w:rPr>
            </w:r>
            <w:r>
              <w:rPr>
                <w:noProof/>
                <w:webHidden/>
              </w:rPr>
              <w:fldChar w:fldCharType="separate"/>
            </w:r>
            <w:r>
              <w:rPr>
                <w:noProof/>
                <w:webHidden/>
              </w:rPr>
              <w:t>12</w:t>
            </w:r>
            <w:r>
              <w:rPr>
                <w:noProof/>
                <w:webHidden/>
              </w:rPr>
              <w:fldChar w:fldCharType="end"/>
            </w:r>
          </w:hyperlink>
        </w:p>
        <w:p w14:paraId="55A73145" w14:textId="101D8F1B"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15" w:history="1">
            <w:r w:rsidRPr="001E3AB7">
              <w:rPr>
                <w:rStyle w:val="Hyperlink"/>
                <w:noProof/>
                <w:lang w:val="ro-RO"/>
              </w:rPr>
              <w:t>3.1</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1: Audit realizat de un organism terț acreditat, cu emiterea certificatului CRA</w:t>
            </w:r>
            <w:r>
              <w:rPr>
                <w:noProof/>
                <w:webHidden/>
              </w:rPr>
              <w:tab/>
            </w:r>
            <w:r>
              <w:rPr>
                <w:noProof/>
                <w:webHidden/>
              </w:rPr>
              <w:fldChar w:fldCharType="begin"/>
            </w:r>
            <w:r>
              <w:rPr>
                <w:noProof/>
                <w:webHidden/>
              </w:rPr>
              <w:instrText xml:space="preserve"> PAGEREF _Toc223333915 \h </w:instrText>
            </w:r>
            <w:r>
              <w:rPr>
                <w:noProof/>
                <w:webHidden/>
              </w:rPr>
            </w:r>
            <w:r>
              <w:rPr>
                <w:noProof/>
                <w:webHidden/>
              </w:rPr>
              <w:fldChar w:fldCharType="separate"/>
            </w:r>
            <w:r>
              <w:rPr>
                <w:noProof/>
                <w:webHidden/>
              </w:rPr>
              <w:t>12</w:t>
            </w:r>
            <w:r>
              <w:rPr>
                <w:noProof/>
                <w:webHidden/>
              </w:rPr>
              <w:fldChar w:fldCharType="end"/>
            </w:r>
          </w:hyperlink>
        </w:p>
        <w:p w14:paraId="0A1A14C3" w14:textId="17C26705"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16" w:history="1">
            <w:r w:rsidRPr="001E3AB7">
              <w:rPr>
                <w:rStyle w:val="Hyperlink"/>
                <w:noProof/>
                <w:lang w:val="ro-RO"/>
              </w:rPr>
              <w:t>3.2</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2: CRA – Evaluarea securității cibernetice, gestionarea riscurilor și evaluarea conformității CRA – Modulul 1: Analiza decalajelor de conformitate cu CRA</w:t>
            </w:r>
            <w:r>
              <w:rPr>
                <w:noProof/>
                <w:webHidden/>
              </w:rPr>
              <w:tab/>
            </w:r>
            <w:r>
              <w:rPr>
                <w:noProof/>
                <w:webHidden/>
              </w:rPr>
              <w:fldChar w:fldCharType="begin"/>
            </w:r>
            <w:r>
              <w:rPr>
                <w:noProof/>
                <w:webHidden/>
              </w:rPr>
              <w:instrText xml:space="preserve"> PAGEREF _Toc223333916 \h </w:instrText>
            </w:r>
            <w:r>
              <w:rPr>
                <w:noProof/>
                <w:webHidden/>
              </w:rPr>
            </w:r>
            <w:r>
              <w:rPr>
                <w:noProof/>
                <w:webHidden/>
              </w:rPr>
              <w:fldChar w:fldCharType="separate"/>
            </w:r>
            <w:r>
              <w:rPr>
                <w:noProof/>
                <w:webHidden/>
              </w:rPr>
              <w:t>12</w:t>
            </w:r>
            <w:r>
              <w:rPr>
                <w:noProof/>
                <w:webHidden/>
              </w:rPr>
              <w:fldChar w:fldCharType="end"/>
            </w:r>
          </w:hyperlink>
        </w:p>
        <w:p w14:paraId="259B3783" w14:textId="78B44722"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17" w:history="1">
            <w:r w:rsidRPr="001E3AB7">
              <w:rPr>
                <w:rStyle w:val="Hyperlink"/>
                <w:noProof/>
                <w:lang w:val="ro-RO"/>
              </w:rPr>
              <w:t>3.3</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3: Guvernanța securității cibernetice, gestionarea riscurilor și evaluarea conformității CRA - Modulul 2: Analiza nevoilor de conformitate cu CRA și a riscurilor</w:t>
            </w:r>
            <w:r>
              <w:rPr>
                <w:noProof/>
                <w:webHidden/>
              </w:rPr>
              <w:tab/>
            </w:r>
            <w:r>
              <w:rPr>
                <w:noProof/>
                <w:webHidden/>
              </w:rPr>
              <w:fldChar w:fldCharType="begin"/>
            </w:r>
            <w:r>
              <w:rPr>
                <w:noProof/>
                <w:webHidden/>
              </w:rPr>
              <w:instrText xml:space="preserve"> PAGEREF _Toc223333917 \h </w:instrText>
            </w:r>
            <w:r>
              <w:rPr>
                <w:noProof/>
                <w:webHidden/>
              </w:rPr>
            </w:r>
            <w:r>
              <w:rPr>
                <w:noProof/>
                <w:webHidden/>
              </w:rPr>
              <w:fldChar w:fldCharType="separate"/>
            </w:r>
            <w:r>
              <w:rPr>
                <w:noProof/>
                <w:webHidden/>
              </w:rPr>
              <w:t>13</w:t>
            </w:r>
            <w:r>
              <w:rPr>
                <w:noProof/>
                <w:webHidden/>
              </w:rPr>
              <w:fldChar w:fldCharType="end"/>
            </w:r>
          </w:hyperlink>
        </w:p>
        <w:p w14:paraId="4EAD58AF" w14:textId="770212EB"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18" w:history="1">
            <w:r w:rsidRPr="001E3AB7">
              <w:rPr>
                <w:rStyle w:val="Hyperlink"/>
                <w:noProof/>
                <w:lang w:val="ro-RO"/>
              </w:rPr>
              <w:t>3.4</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2: Guvernanța securit</w:t>
            </w:r>
            <w:r w:rsidRPr="001E3AB7">
              <w:rPr>
                <w:rStyle w:val="Hyperlink"/>
                <w:rFonts w:ascii="Cambria" w:hAnsi="Cambria"/>
                <w:noProof/>
                <w:lang w:val="ro-RO"/>
              </w:rPr>
              <w:t>ăţ</w:t>
            </w:r>
            <w:r w:rsidRPr="001E3AB7">
              <w:rPr>
                <w:rStyle w:val="Hyperlink"/>
                <w:noProof/>
                <w:lang w:val="ro-RO"/>
              </w:rPr>
              <w:t>ii cibernetice, gestionarea riscurilor și evaluarea conformității CRA - Modulul 3: Planul de remediere pentru conformitatea cu CRA</w:t>
            </w:r>
            <w:r>
              <w:rPr>
                <w:noProof/>
                <w:webHidden/>
              </w:rPr>
              <w:tab/>
            </w:r>
            <w:r>
              <w:rPr>
                <w:noProof/>
                <w:webHidden/>
              </w:rPr>
              <w:fldChar w:fldCharType="begin"/>
            </w:r>
            <w:r>
              <w:rPr>
                <w:noProof/>
                <w:webHidden/>
              </w:rPr>
              <w:instrText xml:space="preserve"> PAGEREF _Toc223333918 \h </w:instrText>
            </w:r>
            <w:r>
              <w:rPr>
                <w:noProof/>
                <w:webHidden/>
              </w:rPr>
            </w:r>
            <w:r>
              <w:rPr>
                <w:noProof/>
                <w:webHidden/>
              </w:rPr>
              <w:fldChar w:fldCharType="separate"/>
            </w:r>
            <w:r>
              <w:rPr>
                <w:noProof/>
                <w:webHidden/>
              </w:rPr>
              <w:t>14</w:t>
            </w:r>
            <w:r>
              <w:rPr>
                <w:noProof/>
                <w:webHidden/>
              </w:rPr>
              <w:fldChar w:fldCharType="end"/>
            </w:r>
          </w:hyperlink>
        </w:p>
        <w:p w14:paraId="6B2FFEF9" w14:textId="05CFC35D"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19" w:history="1">
            <w:r w:rsidRPr="001E3AB7">
              <w:rPr>
                <w:rStyle w:val="Hyperlink"/>
                <w:noProof/>
                <w:lang w:val="ro-RO"/>
              </w:rPr>
              <w:t>3.5</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3: Formare privind cerințele CRA</w:t>
            </w:r>
            <w:r>
              <w:rPr>
                <w:noProof/>
                <w:webHidden/>
              </w:rPr>
              <w:tab/>
            </w:r>
            <w:r>
              <w:rPr>
                <w:noProof/>
                <w:webHidden/>
              </w:rPr>
              <w:fldChar w:fldCharType="begin"/>
            </w:r>
            <w:r>
              <w:rPr>
                <w:noProof/>
                <w:webHidden/>
              </w:rPr>
              <w:instrText xml:space="preserve"> PAGEREF _Toc223333919 \h </w:instrText>
            </w:r>
            <w:r>
              <w:rPr>
                <w:noProof/>
                <w:webHidden/>
              </w:rPr>
            </w:r>
            <w:r>
              <w:rPr>
                <w:noProof/>
                <w:webHidden/>
              </w:rPr>
              <w:fldChar w:fldCharType="separate"/>
            </w:r>
            <w:r>
              <w:rPr>
                <w:noProof/>
                <w:webHidden/>
              </w:rPr>
              <w:t>15</w:t>
            </w:r>
            <w:r>
              <w:rPr>
                <w:noProof/>
                <w:webHidden/>
              </w:rPr>
              <w:fldChar w:fldCharType="end"/>
            </w:r>
          </w:hyperlink>
        </w:p>
        <w:p w14:paraId="2B5588A6" w14:textId="5724587C"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0" w:history="1">
            <w:r w:rsidRPr="001E3AB7">
              <w:rPr>
                <w:rStyle w:val="Hyperlink"/>
                <w:noProof/>
                <w:lang w:val="ro-RO"/>
              </w:rPr>
              <w:t>3.6</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4: Cursuri de formare în materie de securitate cibernetică legate de CRA</w:t>
            </w:r>
            <w:r>
              <w:rPr>
                <w:noProof/>
                <w:webHidden/>
              </w:rPr>
              <w:tab/>
            </w:r>
            <w:r>
              <w:rPr>
                <w:noProof/>
                <w:webHidden/>
              </w:rPr>
              <w:fldChar w:fldCharType="begin"/>
            </w:r>
            <w:r>
              <w:rPr>
                <w:noProof/>
                <w:webHidden/>
              </w:rPr>
              <w:instrText xml:space="preserve"> PAGEREF _Toc223333920 \h </w:instrText>
            </w:r>
            <w:r>
              <w:rPr>
                <w:noProof/>
                <w:webHidden/>
              </w:rPr>
            </w:r>
            <w:r>
              <w:rPr>
                <w:noProof/>
                <w:webHidden/>
              </w:rPr>
              <w:fldChar w:fldCharType="separate"/>
            </w:r>
            <w:r>
              <w:rPr>
                <w:noProof/>
                <w:webHidden/>
              </w:rPr>
              <w:t>15</w:t>
            </w:r>
            <w:r>
              <w:rPr>
                <w:noProof/>
                <w:webHidden/>
              </w:rPr>
              <w:fldChar w:fldCharType="end"/>
            </w:r>
          </w:hyperlink>
        </w:p>
        <w:p w14:paraId="0B681B41" w14:textId="0C65967D"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1" w:history="1">
            <w:r w:rsidRPr="001E3AB7">
              <w:rPr>
                <w:rStyle w:val="Hyperlink"/>
                <w:noProof/>
                <w:lang w:val="ro-RO"/>
              </w:rPr>
              <w:t>3.7</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5: Sprijin de specialitate în implementarea proiectului de conformitate CRA</w:t>
            </w:r>
            <w:r>
              <w:rPr>
                <w:noProof/>
                <w:webHidden/>
              </w:rPr>
              <w:tab/>
            </w:r>
            <w:r>
              <w:rPr>
                <w:noProof/>
                <w:webHidden/>
              </w:rPr>
              <w:fldChar w:fldCharType="begin"/>
            </w:r>
            <w:r>
              <w:rPr>
                <w:noProof/>
                <w:webHidden/>
              </w:rPr>
              <w:instrText xml:space="preserve"> PAGEREF _Toc223333921 \h </w:instrText>
            </w:r>
            <w:r>
              <w:rPr>
                <w:noProof/>
                <w:webHidden/>
              </w:rPr>
            </w:r>
            <w:r>
              <w:rPr>
                <w:noProof/>
                <w:webHidden/>
              </w:rPr>
              <w:fldChar w:fldCharType="separate"/>
            </w:r>
            <w:r>
              <w:rPr>
                <w:noProof/>
                <w:webHidden/>
              </w:rPr>
              <w:t>16</w:t>
            </w:r>
            <w:r>
              <w:rPr>
                <w:noProof/>
                <w:webHidden/>
              </w:rPr>
              <w:fldChar w:fldCharType="end"/>
            </w:r>
          </w:hyperlink>
        </w:p>
        <w:p w14:paraId="33EA4303" w14:textId="45D32D9C"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2" w:history="1">
            <w:r w:rsidRPr="001E3AB7">
              <w:rPr>
                <w:rStyle w:val="Hyperlink"/>
                <w:noProof/>
                <w:lang w:val="ro-RO"/>
              </w:rPr>
              <w:t>3.8</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6: Teste de vulnerabilitate</w:t>
            </w:r>
            <w:r>
              <w:rPr>
                <w:noProof/>
                <w:webHidden/>
              </w:rPr>
              <w:tab/>
            </w:r>
            <w:r>
              <w:rPr>
                <w:noProof/>
                <w:webHidden/>
              </w:rPr>
              <w:fldChar w:fldCharType="begin"/>
            </w:r>
            <w:r>
              <w:rPr>
                <w:noProof/>
                <w:webHidden/>
              </w:rPr>
              <w:instrText xml:space="preserve"> PAGEREF _Toc223333922 \h </w:instrText>
            </w:r>
            <w:r>
              <w:rPr>
                <w:noProof/>
                <w:webHidden/>
              </w:rPr>
            </w:r>
            <w:r>
              <w:rPr>
                <w:noProof/>
                <w:webHidden/>
              </w:rPr>
              <w:fldChar w:fldCharType="separate"/>
            </w:r>
            <w:r>
              <w:rPr>
                <w:noProof/>
                <w:webHidden/>
              </w:rPr>
              <w:t>16</w:t>
            </w:r>
            <w:r>
              <w:rPr>
                <w:noProof/>
                <w:webHidden/>
              </w:rPr>
              <w:fldChar w:fldCharType="end"/>
            </w:r>
          </w:hyperlink>
        </w:p>
        <w:p w14:paraId="3D199EFC" w14:textId="273D2B22"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3" w:history="1">
            <w:r w:rsidRPr="001E3AB7">
              <w:rPr>
                <w:rStyle w:val="Hyperlink"/>
                <w:noProof/>
                <w:lang w:val="ro-RO"/>
              </w:rPr>
              <w:t>3.9</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7: Teste de laborator</w:t>
            </w:r>
            <w:r>
              <w:rPr>
                <w:noProof/>
                <w:webHidden/>
              </w:rPr>
              <w:tab/>
            </w:r>
            <w:r>
              <w:rPr>
                <w:noProof/>
                <w:webHidden/>
              </w:rPr>
              <w:fldChar w:fldCharType="begin"/>
            </w:r>
            <w:r>
              <w:rPr>
                <w:noProof/>
                <w:webHidden/>
              </w:rPr>
              <w:instrText xml:space="preserve"> PAGEREF _Toc223333923 \h </w:instrText>
            </w:r>
            <w:r>
              <w:rPr>
                <w:noProof/>
                <w:webHidden/>
              </w:rPr>
            </w:r>
            <w:r>
              <w:rPr>
                <w:noProof/>
                <w:webHidden/>
              </w:rPr>
              <w:fldChar w:fldCharType="separate"/>
            </w:r>
            <w:r>
              <w:rPr>
                <w:noProof/>
                <w:webHidden/>
              </w:rPr>
              <w:t>17</w:t>
            </w:r>
            <w:r>
              <w:rPr>
                <w:noProof/>
                <w:webHidden/>
              </w:rPr>
              <w:fldChar w:fldCharType="end"/>
            </w:r>
          </w:hyperlink>
        </w:p>
        <w:p w14:paraId="1AF4FBAC" w14:textId="23F51CE2"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4" w:history="1">
            <w:r w:rsidRPr="001E3AB7">
              <w:rPr>
                <w:rStyle w:val="Hyperlink"/>
                <w:noProof/>
                <w:lang w:val="ro-RO"/>
              </w:rPr>
              <w:t>3.10</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8: Teste de penetrare</w:t>
            </w:r>
            <w:r>
              <w:rPr>
                <w:noProof/>
                <w:webHidden/>
              </w:rPr>
              <w:tab/>
            </w:r>
            <w:r>
              <w:rPr>
                <w:noProof/>
                <w:webHidden/>
              </w:rPr>
              <w:fldChar w:fldCharType="begin"/>
            </w:r>
            <w:r>
              <w:rPr>
                <w:noProof/>
                <w:webHidden/>
              </w:rPr>
              <w:instrText xml:space="preserve"> PAGEREF _Toc223333924 \h </w:instrText>
            </w:r>
            <w:r>
              <w:rPr>
                <w:noProof/>
                <w:webHidden/>
              </w:rPr>
            </w:r>
            <w:r>
              <w:rPr>
                <w:noProof/>
                <w:webHidden/>
              </w:rPr>
              <w:fldChar w:fldCharType="separate"/>
            </w:r>
            <w:r>
              <w:rPr>
                <w:noProof/>
                <w:webHidden/>
              </w:rPr>
              <w:t>18</w:t>
            </w:r>
            <w:r>
              <w:rPr>
                <w:noProof/>
                <w:webHidden/>
              </w:rPr>
              <w:fldChar w:fldCharType="end"/>
            </w:r>
          </w:hyperlink>
        </w:p>
        <w:p w14:paraId="4367ABF5" w14:textId="7ED72D34"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5" w:history="1">
            <w:r w:rsidRPr="001E3AB7">
              <w:rPr>
                <w:rStyle w:val="Hyperlink"/>
                <w:noProof/>
                <w:lang w:val="ro-RO"/>
              </w:rPr>
              <w:t>3.11</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9: Serviciu de evaluare de către terți pentru CRA</w:t>
            </w:r>
            <w:r>
              <w:rPr>
                <w:noProof/>
                <w:webHidden/>
              </w:rPr>
              <w:tab/>
            </w:r>
            <w:r>
              <w:rPr>
                <w:noProof/>
                <w:webHidden/>
              </w:rPr>
              <w:fldChar w:fldCharType="begin"/>
            </w:r>
            <w:r>
              <w:rPr>
                <w:noProof/>
                <w:webHidden/>
              </w:rPr>
              <w:instrText xml:space="preserve"> PAGEREF _Toc223333925 \h </w:instrText>
            </w:r>
            <w:r>
              <w:rPr>
                <w:noProof/>
                <w:webHidden/>
              </w:rPr>
            </w:r>
            <w:r>
              <w:rPr>
                <w:noProof/>
                <w:webHidden/>
              </w:rPr>
              <w:fldChar w:fldCharType="separate"/>
            </w:r>
            <w:r>
              <w:rPr>
                <w:noProof/>
                <w:webHidden/>
              </w:rPr>
              <w:t>18</w:t>
            </w:r>
            <w:r>
              <w:rPr>
                <w:noProof/>
                <w:webHidden/>
              </w:rPr>
              <w:fldChar w:fldCharType="end"/>
            </w:r>
          </w:hyperlink>
        </w:p>
        <w:p w14:paraId="7B3CB1DD" w14:textId="0CB50C70"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6" w:history="1">
            <w:r w:rsidRPr="001E3AB7">
              <w:rPr>
                <w:rStyle w:val="Hyperlink"/>
                <w:noProof/>
                <w:lang w:val="ro-RO"/>
              </w:rPr>
              <w:t>3.12</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10: Instrumentul de autoevaluare al CRA</w:t>
            </w:r>
            <w:r>
              <w:rPr>
                <w:noProof/>
                <w:webHidden/>
              </w:rPr>
              <w:tab/>
            </w:r>
            <w:r>
              <w:rPr>
                <w:noProof/>
                <w:webHidden/>
              </w:rPr>
              <w:fldChar w:fldCharType="begin"/>
            </w:r>
            <w:r>
              <w:rPr>
                <w:noProof/>
                <w:webHidden/>
              </w:rPr>
              <w:instrText xml:space="preserve"> PAGEREF _Toc223333926 \h </w:instrText>
            </w:r>
            <w:r>
              <w:rPr>
                <w:noProof/>
                <w:webHidden/>
              </w:rPr>
            </w:r>
            <w:r>
              <w:rPr>
                <w:noProof/>
                <w:webHidden/>
              </w:rPr>
              <w:fldChar w:fldCharType="separate"/>
            </w:r>
            <w:r>
              <w:rPr>
                <w:noProof/>
                <w:webHidden/>
              </w:rPr>
              <w:t>19</w:t>
            </w:r>
            <w:r>
              <w:rPr>
                <w:noProof/>
                <w:webHidden/>
              </w:rPr>
              <w:fldChar w:fldCharType="end"/>
            </w:r>
          </w:hyperlink>
        </w:p>
        <w:p w14:paraId="62805FA6" w14:textId="6BE3440F"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7" w:history="1">
            <w:r w:rsidRPr="001E3AB7">
              <w:rPr>
                <w:rStyle w:val="Hyperlink"/>
                <w:noProof/>
                <w:lang w:val="ro-RO"/>
              </w:rPr>
              <w:t>3.13</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11: Dezvoltare software – Securitate din faza de proiectare (Security by design) pentru produsele CRA</w:t>
            </w:r>
            <w:r>
              <w:rPr>
                <w:noProof/>
                <w:webHidden/>
              </w:rPr>
              <w:tab/>
            </w:r>
            <w:r>
              <w:rPr>
                <w:noProof/>
                <w:webHidden/>
              </w:rPr>
              <w:fldChar w:fldCharType="begin"/>
            </w:r>
            <w:r>
              <w:rPr>
                <w:noProof/>
                <w:webHidden/>
              </w:rPr>
              <w:instrText xml:space="preserve"> PAGEREF _Toc223333927 \h </w:instrText>
            </w:r>
            <w:r>
              <w:rPr>
                <w:noProof/>
                <w:webHidden/>
              </w:rPr>
            </w:r>
            <w:r>
              <w:rPr>
                <w:noProof/>
                <w:webHidden/>
              </w:rPr>
              <w:fldChar w:fldCharType="separate"/>
            </w:r>
            <w:r>
              <w:rPr>
                <w:noProof/>
                <w:webHidden/>
              </w:rPr>
              <w:t>19</w:t>
            </w:r>
            <w:r>
              <w:rPr>
                <w:noProof/>
                <w:webHidden/>
              </w:rPr>
              <w:fldChar w:fldCharType="end"/>
            </w:r>
          </w:hyperlink>
        </w:p>
        <w:p w14:paraId="71E24096" w14:textId="6B219CB2"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8" w:history="1">
            <w:r w:rsidRPr="001E3AB7">
              <w:rPr>
                <w:rStyle w:val="Hyperlink"/>
                <w:noProof/>
                <w:lang w:val="ro-RO"/>
              </w:rPr>
              <w:t>3.14</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12: Continuitatea activității, planificarea incidentelor și a răspunsului la incidente pentru produsele și procesele vizate de CRA</w:t>
            </w:r>
            <w:r>
              <w:rPr>
                <w:noProof/>
                <w:webHidden/>
              </w:rPr>
              <w:tab/>
            </w:r>
            <w:r>
              <w:rPr>
                <w:noProof/>
                <w:webHidden/>
              </w:rPr>
              <w:fldChar w:fldCharType="begin"/>
            </w:r>
            <w:r>
              <w:rPr>
                <w:noProof/>
                <w:webHidden/>
              </w:rPr>
              <w:instrText xml:space="preserve"> PAGEREF _Toc223333928 \h </w:instrText>
            </w:r>
            <w:r>
              <w:rPr>
                <w:noProof/>
                <w:webHidden/>
              </w:rPr>
            </w:r>
            <w:r>
              <w:rPr>
                <w:noProof/>
                <w:webHidden/>
              </w:rPr>
              <w:fldChar w:fldCharType="separate"/>
            </w:r>
            <w:r>
              <w:rPr>
                <w:noProof/>
                <w:webHidden/>
              </w:rPr>
              <w:t>20</w:t>
            </w:r>
            <w:r>
              <w:rPr>
                <w:noProof/>
                <w:webHidden/>
              </w:rPr>
              <w:fldChar w:fldCharType="end"/>
            </w:r>
          </w:hyperlink>
        </w:p>
        <w:p w14:paraId="0FD4C02B" w14:textId="2A1457FC"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29" w:history="1">
            <w:r w:rsidRPr="001E3AB7">
              <w:rPr>
                <w:rStyle w:val="Hyperlink"/>
                <w:noProof/>
                <w:lang w:val="ro-RO"/>
              </w:rPr>
              <w:t>3.15</w:t>
            </w:r>
            <w:r>
              <w:rPr>
                <w:rFonts w:eastAsiaTheme="minorEastAsia"/>
                <w:b w:val="0"/>
                <w:bCs w:val="0"/>
                <w:noProof/>
                <w:color w:val="auto"/>
                <w:kern w:val="2"/>
                <w:sz w:val="24"/>
                <w:szCs w:val="24"/>
                <w:lang w:val="en-US"/>
                <w14:ligatures w14:val="standardContextual"/>
              </w:rPr>
              <w:tab/>
            </w:r>
            <w:r w:rsidRPr="001E3AB7">
              <w:rPr>
                <w:rStyle w:val="Hyperlink"/>
                <w:noProof/>
                <w:lang w:val="ro-RO"/>
              </w:rPr>
              <w:t xml:space="preserve">Categoria 13: </w:t>
            </w:r>
            <w:r w:rsidRPr="001E3AB7">
              <w:rPr>
                <w:rStyle w:val="Hyperlink"/>
                <w:noProof/>
              </w:rPr>
              <w:t>Evaluarea riscurilor și a securității lanțului de aprovizionare</w:t>
            </w:r>
            <w:r>
              <w:rPr>
                <w:noProof/>
                <w:webHidden/>
              </w:rPr>
              <w:tab/>
            </w:r>
            <w:r>
              <w:rPr>
                <w:noProof/>
                <w:webHidden/>
              </w:rPr>
              <w:fldChar w:fldCharType="begin"/>
            </w:r>
            <w:r>
              <w:rPr>
                <w:noProof/>
                <w:webHidden/>
              </w:rPr>
              <w:instrText xml:space="preserve"> PAGEREF _Toc223333929 \h </w:instrText>
            </w:r>
            <w:r>
              <w:rPr>
                <w:noProof/>
                <w:webHidden/>
              </w:rPr>
            </w:r>
            <w:r>
              <w:rPr>
                <w:noProof/>
                <w:webHidden/>
              </w:rPr>
              <w:fldChar w:fldCharType="separate"/>
            </w:r>
            <w:r>
              <w:rPr>
                <w:noProof/>
                <w:webHidden/>
              </w:rPr>
              <w:t>20</w:t>
            </w:r>
            <w:r>
              <w:rPr>
                <w:noProof/>
                <w:webHidden/>
              </w:rPr>
              <w:fldChar w:fldCharType="end"/>
            </w:r>
          </w:hyperlink>
        </w:p>
        <w:p w14:paraId="6FDCE6E4" w14:textId="760BAAA0"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30" w:history="1">
            <w:r w:rsidRPr="001E3AB7">
              <w:rPr>
                <w:rStyle w:val="Hyperlink"/>
                <w:noProof/>
                <w:lang w:val="ro-RO"/>
              </w:rPr>
              <w:t>3.16</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14: Conformitate privind Protecția datelor și confidențialitatea</w:t>
            </w:r>
            <w:r>
              <w:rPr>
                <w:noProof/>
                <w:webHidden/>
              </w:rPr>
              <w:tab/>
            </w:r>
            <w:r>
              <w:rPr>
                <w:noProof/>
                <w:webHidden/>
              </w:rPr>
              <w:fldChar w:fldCharType="begin"/>
            </w:r>
            <w:r>
              <w:rPr>
                <w:noProof/>
                <w:webHidden/>
              </w:rPr>
              <w:instrText xml:space="preserve"> PAGEREF _Toc223333930 \h </w:instrText>
            </w:r>
            <w:r>
              <w:rPr>
                <w:noProof/>
                <w:webHidden/>
              </w:rPr>
            </w:r>
            <w:r>
              <w:rPr>
                <w:noProof/>
                <w:webHidden/>
              </w:rPr>
              <w:fldChar w:fldCharType="separate"/>
            </w:r>
            <w:r>
              <w:rPr>
                <w:noProof/>
                <w:webHidden/>
              </w:rPr>
              <w:t>21</w:t>
            </w:r>
            <w:r>
              <w:rPr>
                <w:noProof/>
                <w:webHidden/>
              </w:rPr>
              <w:fldChar w:fldCharType="end"/>
            </w:r>
          </w:hyperlink>
        </w:p>
        <w:p w14:paraId="0892BEA7" w14:textId="16FE0C4D"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31" w:history="1">
            <w:r w:rsidRPr="001E3AB7">
              <w:rPr>
                <w:rStyle w:val="Hyperlink"/>
                <w:noProof/>
                <w:lang w:val="ro-RO"/>
              </w:rPr>
              <w:t>3.17</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15: Sprijin privind obligațiile de reglementare și documentația aferentă CRA</w:t>
            </w:r>
            <w:r>
              <w:rPr>
                <w:noProof/>
                <w:webHidden/>
              </w:rPr>
              <w:tab/>
            </w:r>
            <w:r>
              <w:rPr>
                <w:noProof/>
                <w:webHidden/>
              </w:rPr>
              <w:fldChar w:fldCharType="begin"/>
            </w:r>
            <w:r>
              <w:rPr>
                <w:noProof/>
                <w:webHidden/>
              </w:rPr>
              <w:instrText xml:space="preserve"> PAGEREF _Toc223333931 \h </w:instrText>
            </w:r>
            <w:r>
              <w:rPr>
                <w:noProof/>
                <w:webHidden/>
              </w:rPr>
            </w:r>
            <w:r>
              <w:rPr>
                <w:noProof/>
                <w:webHidden/>
              </w:rPr>
              <w:fldChar w:fldCharType="separate"/>
            </w:r>
            <w:r>
              <w:rPr>
                <w:noProof/>
                <w:webHidden/>
              </w:rPr>
              <w:t>22</w:t>
            </w:r>
            <w:r>
              <w:rPr>
                <w:noProof/>
                <w:webHidden/>
              </w:rPr>
              <w:fldChar w:fldCharType="end"/>
            </w:r>
          </w:hyperlink>
        </w:p>
        <w:p w14:paraId="00A8D008" w14:textId="1ECEA59D"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32" w:history="1">
            <w:r w:rsidRPr="001E3AB7">
              <w:rPr>
                <w:rStyle w:val="Hyperlink"/>
                <w:noProof/>
                <w:lang w:val="ro-RO"/>
              </w:rPr>
              <w:t>3.18</w:t>
            </w:r>
            <w:r>
              <w:rPr>
                <w:rFonts w:eastAsiaTheme="minorEastAsia"/>
                <w:b w:val="0"/>
                <w:bCs w:val="0"/>
                <w:noProof/>
                <w:color w:val="auto"/>
                <w:kern w:val="2"/>
                <w:sz w:val="24"/>
                <w:szCs w:val="24"/>
                <w:lang w:val="en-US"/>
                <w14:ligatures w14:val="standardContextual"/>
              </w:rPr>
              <w:tab/>
            </w:r>
            <w:r w:rsidRPr="001E3AB7">
              <w:rPr>
                <w:rStyle w:val="Hyperlink"/>
                <w:noProof/>
                <w:lang w:val="ro-RO"/>
              </w:rPr>
              <w:t>Categoria 16: Servicii și instrumente de monitorizare, protecție și prevenire</w:t>
            </w:r>
            <w:r>
              <w:rPr>
                <w:noProof/>
                <w:webHidden/>
              </w:rPr>
              <w:tab/>
            </w:r>
            <w:r>
              <w:rPr>
                <w:noProof/>
                <w:webHidden/>
              </w:rPr>
              <w:fldChar w:fldCharType="begin"/>
            </w:r>
            <w:r>
              <w:rPr>
                <w:noProof/>
                <w:webHidden/>
              </w:rPr>
              <w:instrText xml:space="preserve"> PAGEREF _Toc223333932 \h </w:instrText>
            </w:r>
            <w:r>
              <w:rPr>
                <w:noProof/>
                <w:webHidden/>
              </w:rPr>
            </w:r>
            <w:r>
              <w:rPr>
                <w:noProof/>
                <w:webHidden/>
              </w:rPr>
              <w:fldChar w:fldCharType="separate"/>
            </w:r>
            <w:r>
              <w:rPr>
                <w:noProof/>
                <w:webHidden/>
              </w:rPr>
              <w:t>22</w:t>
            </w:r>
            <w:r>
              <w:rPr>
                <w:noProof/>
                <w:webHidden/>
              </w:rPr>
              <w:fldChar w:fldCharType="end"/>
            </w:r>
          </w:hyperlink>
        </w:p>
        <w:p w14:paraId="674181B2" w14:textId="3326F010" w:rsidR="004B78C8" w:rsidRDefault="004B78C8">
          <w:pPr>
            <w:pStyle w:val="TOC2"/>
            <w:tabs>
              <w:tab w:val="left" w:pos="880"/>
              <w:tab w:val="right" w:leader="dot" w:pos="9016"/>
            </w:tabs>
            <w:rPr>
              <w:rFonts w:eastAsiaTheme="minorEastAsia"/>
              <w:b w:val="0"/>
              <w:bCs w:val="0"/>
              <w:noProof/>
              <w:color w:val="auto"/>
              <w:kern w:val="2"/>
              <w:sz w:val="24"/>
              <w:szCs w:val="24"/>
              <w:lang w:val="en-US"/>
              <w14:ligatures w14:val="standardContextual"/>
            </w:rPr>
          </w:pPr>
          <w:hyperlink w:anchor="_Toc223333933" w:history="1">
            <w:r w:rsidRPr="001E3AB7">
              <w:rPr>
                <w:rStyle w:val="Hyperlink"/>
                <w:noProof/>
                <w:lang w:val="ro-RO"/>
              </w:rPr>
              <w:t>3.19</w:t>
            </w:r>
            <w:r>
              <w:rPr>
                <w:rFonts w:eastAsiaTheme="minorEastAsia"/>
                <w:b w:val="0"/>
                <w:bCs w:val="0"/>
                <w:noProof/>
                <w:color w:val="auto"/>
                <w:kern w:val="2"/>
                <w:sz w:val="24"/>
                <w:szCs w:val="24"/>
                <w:lang w:val="en-US"/>
                <w14:ligatures w14:val="standardContextual"/>
              </w:rPr>
              <w:tab/>
            </w:r>
            <w:r w:rsidRPr="001E3AB7">
              <w:rPr>
                <w:rStyle w:val="Hyperlink"/>
                <w:noProof/>
                <w:lang w:val="ro-RO"/>
              </w:rPr>
              <w:t>Bunuri și licențe</w:t>
            </w:r>
            <w:r>
              <w:rPr>
                <w:noProof/>
                <w:webHidden/>
              </w:rPr>
              <w:tab/>
            </w:r>
            <w:r>
              <w:rPr>
                <w:noProof/>
                <w:webHidden/>
              </w:rPr>
              <w:fldChar w:fldCharType="begin"/>
            </w:r>
            <w:r>
              <w:rPr>
                <w:noProof/>
                <w:webHidden/>
              </w:rPr>
              <w:instrText xml:space="preserve"> PAGEREF _Toc223333933 \h </w:instrText>
            </w:r>
            <w:r>
              <w:rPr>
                <w:noProof/>
                <w:webHidden/>
              </w:rPr>
            </w:r>
            <w:r>
              <w:rPr>
                <w:noProof/>
                <w:webHidden/>
              </w:rPr>
              <w:fldChar w:fldCharType="separate"/>
            </w:r>
            <w:r>
              <w:rPr>
                <w:noProof/>
                <w:webHidden/>
              </w:rPr>
              <w:t>23</w:t>
            </w:r>
            <w:r>
              <w:rPr>
                <w:noProof/>
                <w:webHidden/>
              </w:rPr>
              <w:fldChar w:fldCharType="end"/>
            </w:r>
          </w:hyperlink>
        </w:p>
        <w:p w14:paraId="156D1D45" w14:textId="57196BBF" w:rsidR="00943BA2" w:rsidRPr="00883527" w:rsidRDefault="003B2B1E">
          <w:pPr>
            <w:rPr>
              <w:lang w:val="ro-RO"/>
            </w:rPr>
          </w:pPr>
          <w:r w:rsidRPr="00883527">
            <w:rPr>
              <w:b/>
              <w:lang w:val="ro-RO"/>
            </w:rPr>
            <w:fldChar w:fldCharType="end"/>
          </w:r>
        </w:p>
      </w:sdtContent>
    </w:sdt>
    <w:p w14:paraId="1608AFA5" w14:textId="77777777" w:rsidR="00943BA2" w:rsidRPr="00883527" w:rsidRDefault="003B2B1E">
      <w:pPr>
        <w:spacing w:after="160" w:line="259" w:lineRule="auto"/>
        <w:rPr>
          <w:rFonts w:asciiTheme="majorHAnsi" w:eastAsiaTheme="majorEastAsia" w:hAnsiTheme="majorHAnsi" w:cstheme="majorBidi"/>
          <w:color w:val="487474" w:themeColor="accent1" w:themeShade="BF"/>
          <w:sz w:val="32"/>
          <w:szCs w:val="32"/>
          <w:lang w:val="ro-RO"/>
        </w:rPr>
      </w:pPr>
      <w:r w:rsidRPr="00883527">
        <w:rPr>
          <w:lang w:val="ro-RO"/>
        </w:rPr>
        <w:br w:type="page"/>
      </w:r>
    </w:p>
    <w:p w14:paraId="6646FCAB" w14:textId="77777777" w:rsidR="00943BA2" w:rsidRPr="00883527" w:rsidRDefault="003B2B1E" w:rsidP="0016634E">
      <w:pPr>
        <w:pStyle w:val="Heading1"/>
        <w:rPr>
          <w:lang w:val="ro-RO"/>
        </w:rPr>
      </w:pPr>
      <w:bookmarkStart w:id="3" w:name="_Toc210412108"/>
      <w:bookmarkStart w:id="4" w:name="_Toc211519469"/>
      <w:bookmarkStart w:id="5" w:name="_Toc212486524"/>
      <w:bookmarkStart w:id="6" w:name="_Toc212486648"/>
      <w:bookmarkStart w:id="7" w:name="_Toc212628240"/>
      <w:bookmarkStart w:id="8" w:name="_Toc223333900"/>
      <w:r w:rsidRPr="00883527">
        <w:rPr>
          <w:lang w:val="ro-RO"/>
        </w:rPr>
        <w:lastRenderedPageBreak/>
        <w:t>Introducere</w:t>
      </w:r>
      <w:bookmarkEnd w:id="3"/>
      <w:bookmarkEnd w:id="4"/>
      <w:bookmarkEnd w:id="5"/>
      <w:bookmarkEnd w:id="6"/>
      <w:bookmarkEnd w:id="7"/>
      <w:bookmarkEnd w:id="8"/>
    </w:p>
    <w:p w14:paraId="2AB16733" w14:textId="5E8A194C" w:rsidR="00883527" w:rsidRPr="00883527" w:rsidRDefault="003B2B1E">
      <w:pPr>
        <w:pStyle w:val="P68B1DB1-NormalWeb2"/>
        <w:jc w:val="both"/>
        <w:rPr>
          <w:lang w:val="ro-RO"/>
        </w:rPr>
      </w:pPr>
      <w:r w:rsidRPr="00883527">
        <w:rPr>
          <w:lang w:val="ro-RO"/>
        </w:rPr>
        <w:t xml:space="preserve">Prezenta anexă la </w:t>
      </w:r>
      <w:r w:rsidR="00F57CF5" w:rsidRPr="00883527">
        <w:rPr>
          <w:lang w:val="ro-RO"/>
        </w:rPr>
        <w:t>Ghidul</w:t>
      </w:r>
      <w:r w:rsidRPr="00883527">
        <w:rPr>
          <w:lang w:val="ro-RO"/>
        </w:rPr>
        <w:t xml:space="preserve"> primului </w:t>
      </w:r>
      <w:r w:rsidR="00883527">
        <w:rPr>
          <w:lang w:val="ro-RO"/>
        </w:rPr>
        <w:t>A</w:t>
      </w:r>
      <w:r w:rsidRPr="00883527">
        <w:rPr>
          <w:lang w:val="ro-RO"/>
        </w:rPr>
        <w:t xml:space="preserve">pel </w:t>
      </w:r>
      <w:r w:rsidR="00883527">
        <w:rPr>
          <w:lang w:val="ro-RO"/>
        </w:rPr>
        <w:t>D</w:t>
      </w:r>
      <w:r w:rsidRPr="00883527">
        <w:rPr>
          <w:lang w:val="ro-RO"/>
        </w:rPr>
        <w:t xml:space="preserve">eschis SECURE </w:t>
      </w:r>
      <w:r w:rsidR="00F57CF5" w:rsidRPr="00883527">
        <w:rPr>
          <w:lang w:val="ro-RO"/>
        </w:rPr>
        <w:t xml:space="preserve">are ca scop furnizarea de </w:t>
      </w:r>
      <w:r w:rsidRPr="00883527">
        <w:rPr>
          <w:lang w:val="ro-RO"/>
        </w:rPr>
        <w:t xml:space="preserve"> orientări </w:t>
      </w:r>
      <w:r w:rsidR="00F57CF5" w:rsidRPr="00883527">
        <w:rPr>
          <w:lang w:val="ro-RO"/>
        </w:rPr>
        <w:t>privind</w:t>
      </w:r>
      <w:r w:rsidRPr="00883527">
        <w:rPr>
          <w:lang w:val="ro-RO"/>
        </w:rPr>
        <w:t xml:space="preserve"> cerințele de eligibilitate legate de domeniul de aplicare al </w:t>
      </w:r>
      <w:r w:rsidR="008D2A39" w:rsidRPr="00883527">
        <w:rPr>
          <w:lang w:val="ro-RO"/>
        </w:rPr>
        <w:t xml:space="preserve">CRA </w:t>
      </w:r>
      <w:r w:rsidRPr="00883527">
        <w:rPr>
          <w:lang w:val="ro-RO"/>
        </w:rPr>
        <w:t xml:space="preserve"> pe care societățile solicitante</w:t>
      </w:r>
      <w:r w:rsidR="00F57CF5" w:rsidRPr="00883527">
        <w:rPr>
          <w:lang w:val="ro-RO"/>
        </w:rPr>
        <w:t xml:space="preserve"> trebuie să le îndeplinească</w:t>
      </w:r>
      <w:r w:rsidRPr="00883527">
        <w:rPr>
          <w:lang w:val="ro-RO"/>
        </w:rPr>
        <w:t>, precum și  activitățile, serviciile sau bunurile pentru care poate fi solicitată cofinanțarea.</w:t>
      </w:r>
    </w:p>
    <w:p w14:paraId="5DAECE75" w14:textId="45335B62" w:rsidR="00883527" w:rsidRPr="00883527" w:rsidRDefault="003B2B1E" w:rsidP="00883527">
      <w:pPr>
        <w:pStyle w:val="P68B1DB1-NormalWeb3"/>
        <w:numPr>
          <w:ilvl w:val="0"/>
          <w:numId w:val="17"/>
        </w:numPr>
        <w:jc w:val="both"/>
        <w:rPr>
          <w:color w:val="232223" w:themeColor="text2" w:themeShade="80"/>
          <w:lang w:val="ro-RO"/>
        </w:rPr>
      </w:pPr>
      <w:r w:rsidRPr="00883527">
        <w:rPr>
          <w:b/>
          <w:color w:val="619C9C" w:themeColor="accent1"/>
          <w:lang w:val="ro-RO"/>
        </w:rPr>
        <w:t>Primul capitol</w:t>
      </w:r>
      <w:r w:rsidRPr="00883527">
        <w:rPr>
          <w:color w:val="619C9C" w:themeColor="accent1"/>
          <w:lang w:val="ro-RO"/>
        </w:rPr>
        <w:t xml:space="preserve"> </w:t>
      </w:r>
      <w:r w:rsidRPr="00883527">
        <w:rPr>
          <w:color w:val="232223" w:themeColor="text2" w:themeShade="80"/>
          <w:lang w:val="ro-RO"/>
        </w:rPr>
        <w:t xml:space="preserve">prezintă domeniul de aplicare al </w:t>
      </w:r>
      <w:r w:rsidR="008D2A39" w:rsidRPr="00883527">
        <w:rPr>
          <w:color w:val="232223" w:themeColor="text2" w:themeShade="80"/>
          <w:lang w:val="ro-RO"/>
        </w:rPr>
        <w:t xml:space="preserve">CRA </w:t>
      </w:r>
      <w:r w:rsidRPr="00883527">
        <w:rPr>
          <w:color w:val="232223" w:themeColor="text2" w:themeShade="80"/>
          <w:lang w:val="ro-RO"/>
        </w:rPr>
        <w:t xml:space="preserve">, cu </w:t>
      </w:r>
      <w:r w:rsidR="00F57CF5" w:rsidRPr="00883527">
        <w:rPr>
          <w:color w:val="232223" w:themeColor="text2" w:themeShade="80"/>
          <w:lang w:val="ro-RO"/>
        </w:rPr>
        <w:t>obiecti</w:t>
      </w:r>
      <w:r w:rsidR="00883527">
        <w:rPr>
          <w:color w:val="232223" w:themeColor="text2" w:themeShade="80"/>
          <w:lang w:val="ro-RO"/>
        </w:rPr>
        <w:t>vul</w:t>
      </w:r>
      <w:r w:rsidRPr="00883527">
        <w:rPr>
          <w:color w:val="232223" w:themeColor="text2" w:themeShade="80"/>
          <w:lang w:val="ro-RO"/>
        </w:rPr>
        <w:t xml:space="preserve"> de a clarifica tipurile de societăți care pot solicita finanțare. În special, activitățile principale ale societăților trebuie evaluate în raport cu tipurile de produse care intră în domeniul de aplicare al </w:t>
      </w:r>
      <w:r w:rsidR="008D2A39" w:rsidRPr="00883527">
        <w:rPr>
          <w:color w:val="232223" w:themeColor="text2" w:themeShade="80"/>
          <w:lang w:val="ro-RO"/>
        </w:rPr>
        <w:t xml:space="preserve">CRA </w:t>
      </w:r>
      <w:r w:rsidRPr="00883527">
        <w:rPr>
          <w:color w:val="232223" w:themeColor="text2" w:themeShade="80"/>
          <w:lang w:val="ro-RO"/>
        </w:rPr>
        <w:t>.</w:t>
      </w:r>
    </w:p>
    <w:p w14:paraId="706C3AE7" w14:textId="31834CF3" w:rsidR="00883527" w:rsidRPr="00883527" w:rsidRDefault="003B2B1E" w:rsidP="00883527">
      <w:pPr>
        <w:pStyle w:val="P68B1DB1-NormalWeb3"/>
        <w:numPr>
          <w:ilvl w:val="0"/>
          <w:numId w:val="17"/>
        </w:numPr>
        <w:jc w:val="both"/>
        <w:rPr>
          <w:color w:val="232223" w:themeColor="text2" w:themeShade="80"/>
          <w:lang w:val="ro-RO"/>
        </w:rPr>
      </w:pPr>
      <w:r w:rsidRPr="00883527">
        <w:rPr>
          <w:b/>
          <w:color w:val="619C9C" w:themeColor="accent1"/>
          <w:lang w:val="ro-RO"/>
        </w:rPr>
        <w:t>Al doilea capitol</w:t>
      </w:r>
      <w:r w:rsidRPr="00883527">
        <w:rPr>
          <w:color w:val="619C9C" w:themeColor="accent1"/>
          <w:lang w:val="ro-RO"/>
        </w:rPr>
        <w:t xml:space="preserve"> </w:t>
      </w:r>
      <w:r w:rsidRPr="00883527">
        <w:rPr>
          <w:color w:val="232223" w:themeColor="text2" w:themeShade="80"/>
          <w:lang w:val="ro-RO"/>
        </w:rPr>
        <w:t xml:space="preserve">oferă o listă de activități, servicii și bunuri care pot fi eligibile pentru cofinanțare. Toate activitățile enumerate pot servi drept sursă de inspirație pentru elaborarea propunerilor de proiecte și sunt menite să consolideze nivelul de conformitate al societăților solicitante cu </w:t>
      </w:r>
      <w:r w:rsidR="00292FB9" w:rsidRPr="00883527">
        <w:rPr>
          <w:color w:val="232223" w:themeColor="text2" w:themeShade="80"/>
          <w:lang w:val="ro-RO"/>
        </w:rPr>
        <w:t>CRA</w:t>
      </w:r>
      <w:r w:rsidRPr="00883527">
        <w:rPr>
          <w:color w:val="232223" w:themeColor="text2" w:themeShade="80"/>
          <w:lang w:val="ro-RO"/>
        </w:rPr>
        <w:t>.</w:t>
      </w:r>
    </w:p>
    <w:p w14:paraId="3FD2281D" w14:textId="1899C2D2" w:rsidR="00883527" w:rsidRPr="00883527" w:rsidRDefault="00CB2E46">
      <w:pPr>
        <w:pStyle w:val="P68B1DB1-NormalWeb2"/>
        <w:jc w:val="both"/>
        <w:rPr>
          <w:lang w:val="ro-RO"/>
        </w:rPr>
      </w:pPr>
      <w:r w:rsidRPr="00883527">
        <w:rPr>
          <w:lang w:val="ro-RO"/>
        </w:rPr>
        <w:t>La redactarea propunerilor de proiecte utilizând acest document ca referință, trebuie avut în vedere faptul că Regulamentul CRA va fi adoptat oficial de Uniunea Europeană, iar principalele sale obligații vor fi puse în aplicare de statele membre până în 2027. Din acest motiv, și în absența unor dispoziții de reglementare mai detaliate, evaluarea conformității cu cerințele de eligibilitate legate de CRA se va baza pe regulamentul propriu-zis și pe orientările oficiale disponibile în prezent</w:t>
      </w:r>
      <w:r w:rsidR="003B2B1E" w:rsidRPr="00883527">
        <w:rPr>
          <w:lang w:val="ro-RO"/>
        </w:rPr>
        <w:t>.</w:t>
      </w:r>
    </w:p>
    <w:p w14:paraId="201D8B14" w14:textId="00799CEE" w:rsidR="00F065D1" w:rsidRDefault="00F065D1">
      <w:pPr>
        <w:pStyle w:val="P68B1DB1-NormalWeb2"/>
        <w:jc w:val="both"/>
        <w:rPr>
          <w:lang w:val="ro-RO"/>
        </w:rPr>
      </w:pPr>
      <w:r w:rsidRPr="00883527">
        <w:rPr>
          <w:lang w:val="ro-RO"/>
        </w:rPr>
        <w:t xml:space="preserve">Având în vedere </w:t>
      </w:r>
      <w:r w:rsidR="00B00976">
        <w:rPr>
          <w:lang w:val="ro-RO"/>
        </w:rPr>
        <w:t>stadiul</w:t>
      </w:r>
      <w:r w:rsidRPr="00883527">
        <w:rPr>
          <w:lang w:val="ro-RO"/>
        </w:rPr>
        <w:t xml:space="preserve"> actual de implementare a CRA și </w:t>
      </w:r>
      <w:r w:rsidR="00B00976">
        <w:rPr>
          <w:lang w:val="ro-RO"/>
        </w:rPr>
        <w:t>intenția</w:t>
      </w:r>
      <w:r w:rsidRPr="00883527">
        <w:rPr>
          <w:lang w:val="ro-RO"/>
        </w:rPr>
        <w:t xml:space="preserve"> de a sprijini cât mai multe societăți, toate propunerile din partea microîntreprinderilor și IMM-urilor care ar putea intra în sfera de aplicare a CRA vor fi considerate eligibile. Această abordare se aplică atât societăților care se încadrează în prezent în domeniul de aplicare al CRA, cât și celor care, prin dezvoltările planificate ale activității sau producției, vor intra sub incidența acestuia în viitorul apropiat.</w:t>
      </w:r>
    </w:p>
    <w:p w14:paraId="0262F6AD" w14:textId="76BA9F3B" w:rsidR="00943BA2" w:rsidRPr="004B78C8" w:rsidRDefault="003B2B1E" w:rsidP="001A2EFA">
      <w:pPr>
        <w:pStyle w:val="Title2"/>
        <w:numPr>
          <w:ilvl w:val="0"/>
          <w:numId w:val="0"/>
        </w:numPr>
        <w:ind w:left="576" w:hanging="576"/>
        <w:rPr>
          <w:i w:val="0"/>
          <w:iCs/>
          <w:lang w:val="ro-RO"/>
        </w:rPr>
      </w:pPr>
      <w:bookmarkStart w:id="9" w:name="_Toc212486649"/>
      <w:bookmarkStart w:id="10" w:name="_Toc223333901"/>
      <w:r w:rsidRPr="004B78C8">
        <w:rPr>
          <w:i w:val="0"/>
          <w:iCs/>
          <w:lang w:val="ro-RO"/>
        </w:rPr>
        <w:t>Subcontractarea</w:t>
      </w:r>
      <w:bookmarkEnd w:id="9"/>
      <w:bookmarkEnd w:id="10"/>
    </w:p>
    <w:p w14:paraId="76520EEF" w14:textId="06A9F42C" w:rsidR="00943BA2" w:rsidRPr="00883527" w:rsidRDefault="003B2B1E" w:rsidP="00387F2A">
      <w:pPr>
        <w:pStyle w:val="P68B1DB1-Normal4"/>
        <w:spacing w:after="160" w:line="259" w:lineRule="auto"/>
        <w:rPr>
          <w:lang w:val="ro-RO"/>
        </w:rPr>
      </w:pPr>
      <w:r w:rsidRPr="00883527">
        <w:rPr>
          <w:lang w:val="ro-RO"/>
        </w:rPr>
        <w:t>Toate activitățile enumerate în capitolul 2 pot fi puse în aplicare fie de personalul propriu al societății solicitante, fie de un furnizor terț selectat de solicitant (de exemplu, consultanț</w:t>
      </w:r>
      <w:r w:rsidR="00B479E3" w:rsidRPr="00883527">
        <w:rPr>
          <w:lang w:val="ro-RO"/>
        </w:rPr>
        <w:t>i sau furnizori de servicii). Dac</w:t>
      </w:r>
      <w:r w:rsidR="00B479E3" w:rsidRPr="00883527">
        <w:rPr>
          <w:rFonts w:ascii="Cambria" w:hAnsi="Cambria"/>
          <w:lang w:val="ro-RO"/>
        </w:rPr>
        <w:t>ă</w:t>
      </w:r>
      <w:r w:rsidRPr="00883527">
        <w:rPr>
          <w:lang w:val="ro-RO"/>
        </w:rPr>
        <w:t xml:space="preserve"> activitățile urmează să fie </w:t>
      </w:r>
      <w:r w:rsidR="00B00976">
        <w:rPr>
          <w:lang w:val="ro-RO"/>
        </w:rPr>
        <w:t>realizate</w:t>
      </w:r>
      <w:r w:rsidRPr="00883527">
        <w:rPr>
          <w:lang w:val="ro-RO"/>
        </w:rPr>
        <w:t xml:space="preserve"> de un furnizor/</w:t>
      </w:r>
      <w:r w:rsidR="00B00976">
        <w:rPr>
          <w:lang w:val="ro-RO"/>
        </w:rPr>
        <w:t>prestator</w:t>
      </w:r>
      <w:r w:rsidRPr="00883527">
        <w:rPr>
          <w:lang w:val="ro-RO"/>
        </w:rPr>
        <w:t xml:space="preserve">, costurile aferente vor fi clasificate </w:t>
      </w:r>
      <w:r w:rsidR="00B479E3" w:rsidRPr="00883527">
        <w:rPr>
          <w:lang w:val="ro-RO"/>
        </w:rPr>
        <w:t xml:space="preserve">ca </w:t>
      </w:r>
      <w:r w:rsidR="00B479E3" w:rsidRPr="00883527">
        <w:rPr>
          <w:rFonts w:ascii="Cambria" w:hAnsi="Cambria"/>
          <w:lang w:val="ro-RO"/>
        </w:rPr>
        <w:t>ş</w:t>
      </w:r>
      <w:r w:rsidR="00B479E3" w:rsidRPr="00883527">
        <w:rPr>
          <w:lang w:val="ro-RO"/>
        </w:rPr>
        <w:t>i</w:t>
      </w:r>
      <w:r w:rsidRPr="00883527">
        <w:rPr>
          <w:lang w:val="ro-RO"/>
        </w:rPr>
        <w:t xml:space="preserve"> costuri de subcontractare, care sunt considerate eligibile pentru finanțare în cadrul </w:t>
      </w:r>
      <w:r w:rsidR="00B479E3" w:rsidRPr="00883527">
        <w:rPr>
          <w:lang w:val="ro-RO"/>
        </w:rPr>
        <w:t xml:space="preserve">prezentului apel. </w:t>
      </w:r>
    </w:p>
    <w:p w14:paraId="09716CE1" w14:textId="77777777" w:rsidR="00B479E3" w:rsidRPr="00883527" w:rsidRDefault="00B479E3" w:rsidP="00387F2A">
      <w:pPr>
        <w:spacing w:after="160" w:line="259" w:lineRule="auto"/>
        <w:rPr>
          <w:lang w:val="ro-RO"/>
        </w:rPr>
      </w:pPr>
      <w:r w:rsidRPr="00883527">
        <w:rPr>
          <w:color w:val="auto"/>
          <w:sz w:val="20"/>
          <w:szCs w:val="20"/>
          <w:lang w:val="ro-RO"/>
        </w:rPr>
        <w:t>Alegerea furnizorului trebuie justificată prin includerea informațiilor relevante despre acesta în ANEXA 1.3 – Modelul de buget al propunerii și în ANEXA 1.1 – Modelul de propunere</w:t>
      </w:r>
      <w:r w:rsidRPr="00883527">
        <w:rPr>
          <w:lang w:val="ro-RO"/>
        </w:rPr>
        <w:t>.</w:t>
      </w:r>
    </w:p>
    <w:p w14:paraId="4C30C7FC" w14:textId="56BD96C8" w:rsidR="00883527" w:rsidRDefault="00130433" w:rsidP="00387F2A">
      <w:pPr>
        <w:spacing w:after="160" w:line="259" w:lineRule="auto"/>
        <w:rPr>
          <w:rFonts w:eastAsia="Titillium Web"/>
          <w:i/>
          <w:color w:val="232223" w:themeColor="text2" w:themeShade="80"/>
          <w:sz w:val="20"/>
          <w:szCs w:val="20"/>
          <w:lang w:val="ro-RO"/>
        </w:rPr>
      </w:pPr>
      <w:r w:rsidRPr="00883527">
        <w:rPr>
          <w:rFonts w:eastAsia="Titillium Web"/>
          <w:color w:val="232223" w:themeColor="text2" w:themeShade="80"/>
          <w:sz w:val="20"/>
          <w:szCs w:val="20"/>
          <w:lang w:val="ro-RO"/>
        </w:rPr>
        <w:t>Regulile</w:t>
      </w:r>
      <w:r w:rsidR="003B2B1E" w:rsidRPr="00883527">
        <w:rPr>
          <w:rFonts w:eastAsia="Titillium Web"/>
          <w:color w:val="232223" w:themeColor="text2" w:themeShade="80"/>
          <w:sz w:val="20"/>
          <w:szCs w:val="20"/>
          <w:lang w:val="ro-RO"/>
        </w:rPr>
        <w:t xml:space="preserve"> specifice privind subcontractarea sunt descrise în </w:t>
      </w:r>
      <w:r w:rsidR="003B2B1E" w:rsidRPr="00883527">
        <w:rPr>
          <w:rFonts w:eastAsia="Titillium Web"/>
          <w:i/>
          <w:color w:val="232223" w:themeColor="text2" w:themeShade="80"/>
          <w:sz w:val="20"/>
          <w:szCs w:val="20"/>
          <w:lang w:val="ro-RO"/>
        </w:rPr>
        <w:t xml:space="preserve">ANEXA 1.2 – </w:t>
      </w:r>
      <w:r w:rsidR="00D4552F" w:rsidRPr="00883527">
        <w:rPr>
          <w:rFonts w:eastAsia="Titillium Web"/>
          <w:i/>
          <w:color w:val="232223" w:themeColor="text2" w:themeShade="80"/>
          <w:sz w:val="20"/>
          <w:szCs w:val="20"/>
          <w:lang w:val="ro-RO"/>
        </w:rPr>
        <w:t xml:space="preserve">Ghid pentru </w:t>
      </w:r>
      <w:r w:rsidR="00B00976">
        <w:rPr>
          <w:rFonts w:eastAsia="Titillium Web"/>
          <w:i/>
          <w:color w:val="232223" w:themeColor="text2" w:themeShade="80"/>
          <w:sz w:val="20"/>
          <w:szCs w:val="20"/>
          <w:lang w:val="ro-RO"/>
        </w:rPr>
        <w:t xml:space="preserve">elaborarea </w:t>
      </w:r>
      <w:r w:rsidR="003B2B1E" w:rsidRPr="00883527">
        <w:rPr>
          <w:rFonts w:eastAsia="Titillium Web"/>
          <w:i/>
          <w:color w:val="232223" w:themeColor="text2" w:themeShade="80"/>
          <w:sz w:val="20"/>
          <w:szCs w:val="20"/>
          <w:lang w:val="ro-RO"/>
        </w:rPr>
        <w:t>buget</w:t>
      </w:r>
      <w:r w:rsidR="00AD30FA" w:rsidRPr="00883527">
        <w:rPr>
          <w:rFonts w:eastAsia="Titillium Web"/>
          <w:i/>
          <w:color w:val="232223" w:themeColor="text2" w:themeShade="80"/>
          <w:sz w:val="20"/>
          <w:szCs w:val="20"/>
          <w:lang w:val="ro-RO"/>
        </w:rPr>
        <w:t>ul</w:t>
      </w:r>
      <w:r w:rsidR="00B00976">
        <w:rPr>
          <w:rFonts w:eastAsia="Titillium Web"/>
          <w:i/>
          <w:color w:val="232223" w:themeColor="text2" w:themeShade="80"/>
          <w:sz w:val="20"/>
          <w:szCs w:val="20"/>
          <w:lang w:val="ro-RO"/>
        </w:rPr>
        <w:t>ui</w:t>
      </w:r>
      <w:r w:rsidR="00AD30FA" w:rsidRPr="00883527">
        <w:rPr>
          <w:rFonts w:eastAsia="Titillium Web"/>
          <w:i/>
          <w:color w:val="232223" w:themeColor="text2" w:themeShade="80"/>
          <w:sz w:val="20"/>
          <w:szCs w:val="20"/>
          <w:lang w:val="ro-RO"/>
        </w:rPr>
        <w:t xml:space="preserve"> propunerii. </w:t>
      </w:r>
    </w:p>
    <w:p w14:paraId="4AA27AF9" w14:textId="0674E9E3" w:rsidR="00943BA2" w:rsidRPr="00883527" w:rsidRDefault="003B2B1E" w:rsidP="00387F2A">
      <w:pPr>
        <w:spacing w:after="160" w:line="259" w:lineRule="auto"/>
        <w:rPr>
          <w:rFonts w:asciiTheme="majorHAnsi" w:eastAsiaTheme="majorEastAsia" w:hAnsiTheme="majorHAnsi" w:cstheme="majorBidi"/>
          <w:b/>
          <w:color w:val="487474" w:themeColor="accent1" w:themeShade="BF"/>
          <w:sz w:val="32"/>
          <w:szCs w:val="32"/>
          <w:lang w:val="ro-RO"/>
        </w:rPr>
      </w:pPr>
      <w:r w:rsidRPr="00883527">
        <w:rPr>
          <w:lang w:val="ro-RO"/>
        </w:rPr>
        <w:br w:type="page"/>
      </w:r>
    </w:p>
    <w:p w14:paraId="56547507" w14:textId="209E10DE" w:rsidR="00943BA2" w:rsidRPr="001A2EFA" w:rsidRDefault="005A6280" w:rsidP="004B78C8">
      <w:pPr>
        <w:pStyle w:val="Heading1"/>
        <w:rPr>
          <w:lang w:val="ro-RO"/>
        </w:rPr>
      </w:pPr>
      <w:bookmarkStart w:id="11" w:name="_Toc210412109"/>
      <w:bookmarkStart w:id="12" w:name="_Toc211519470"/>
      <w:bookmarkStart w:id="13" w:name="_Toc212486650"/>
      <w:bookmarkStart w:id="14" w:name="_Toc223333902"/>
      <w:r w:rsidRPr="001A2EFA">
        <w:rPr>
          <w:lang w:val="ro-RO"/>
        </w:rPr>
        <w:lastRenderedPageBreak/>
        <w:t>Domeniul de aplicare al CRA</w:t>
      </w:r>
      <w:r w:rsidR="003B2B1E" w:rsidRPr="001A2EFA">
        <w:rPr>
          <w:lang w:val="ro-RO"/>
        </w:rPr>
        <w:t xml:space="preserve"> și cerințele de eligibilitate </w:t>
      </w:r>
      <w:r w:rsidR="00B00976" w:rsidRPr="001A2EFA">
        <w:rPr>
          <w:lang w:val="ro-RO"/>
        </w:rPr>
        <w:t>aferente</w:t>
      </w:r>
      <w:r w:rsidR="003B2B1E" w:rsidRPr="001A2EFA">
        <w:rPr>
          <w:lang w:val="ro-RO"/>
        </w:rPr>
        <w:t xml:space="preserve">  CRA</w:t>
      </w:r>
      <w:bookmarkEnd w:id="11"/>
      <w:bookmarkEnd w:id="12"/>
      <w:bookmarkEnd w:id="13"/>
      <w:bookmarkEnd w:id="14"/>
      <w:r w:rsidR="003B2B1E" w:rsidRPr="001A2EFA">
        <w:rPr>
          <w:lang w:val="ro-RO"/>
        </w:rPr>
        <w:t xml:space="preserve"> </w:t>
      </w:r>
    </w:p>
    <w:p w14:paraId="011A794B" w14:textId="0701A1B9" w:rsidR="00943BA2" w:rsidRPr="001A2EFA" w:rsidRDefault="003B2B1E" w:rsidP="001A2EFA">
      <w:pPr>
        <w:pStyle w:val="Title1"/>
        <w:rPr>
          <w:b/>
          <w:bCs/>
          <w:i/>
          <w:iCs/>
          <w:color w:val="619C9C" w:themeColor="accent1"/>
          <w:sz w:val="28"/>
          <w:szCs w:val="28"/>
          <w:lang w:val="ro-RO"/>
        </w:rPr>
      </w:pPr>
      <w:bookmarkStart w:id="15" w:name="_Toc210412110"/>
      <w:bookmarkStart w:id="16" w:name="_Toc211519471"/>
      <w:bookmarkStart w:id="17" w:name="_Toc212486651"/>
      <w:bookmarkStart w:id="18" w:name="_Toc223333903"/>
      <w:r w:rsidRPr="001A2EFA">
        <w:rPr>
          <w:b/>
          <w:bCs/>
          <w:i/>
          <w:iCs/>
          <w:color w:val="619C9C" w:themeColor="accent1"/>
          <w:sz w:val="28"/>
          <w:szCs w:val="28"/>
          <w:lang w:val="ro-RO"/>
        </w:rPr>
        <w:t>Introducere și observații preliminare</w:t>
      </w:r>
      <w:bookmarkEnd w:id="15"/>
      <w:bookmarkEnd w:id="16"/>
      <w:bookmarkEnd w:id="17"/>
      <w:bookmarkEnd w:id="18"/>
    </w:p>
    <w:p w14:paraId="63B31BFA" w14:textId="0AA78218" w:rsidR="00B00976" w:rsidRPr="00883527" w:rsidRDefault="00866F6F">
      <w:pPr>
        <w:pStyle w:val="P68B1DB1-Normal4"/>
        <w:rPr>
          <w:lang w:val="ro-RO"/>
        </w:rPr>
      </w:pPr>
      <w:r w:rsidRPr="00883527">
        <w:rPr>
          <w:lang w:val="ro-RO"/>
        </w:rPr>
        <w:t>Actul</w:t>
      </w:r>
      <w:r w:rsidR="003B2B1E" w:rsidRPr="00883527">
        <w:rPr>
          <w:lang w:val="ro-RO"/>
        </w:rPr>
        <w:t xml:space="preserve"> privind </w:t>
      </w:r>
      <w:r w:rsidR="00A25194" w:rsidRPr="00883527">
        <w:rPr>
          <w:lang w:val="ro-RO"/>
        </w:rPr>
        <w:t>R</w:t>
      </w:r>
      <w:r w:rsidR="003B2B1E" w:rsidRPr="00883527">
        <w:rPr>
          <w:lang w:val="ro-RO"/>
        </w:rPr>
        <w:t xml:space="preserve">eziliența </w:t>
      </w:r>
      <w:r w:rsidR="00A25194" w:rsidRPr="00883527">
        <w:rPr>
          <w:lang w:val="ro-RO"/>
        </w:rPr>
        <w:t>C</w:t>
      </w:r>
      <w:r w:rsidR="003B2B1E" w:rsidRPr="00883527">
        <w:rPr>
          <w:lang w:val="ro-RO"/>
        </w:rPr>
        <w:t>ibernetică (CRA), Regulamentul (UE) 2024/2847, introduce cerințe orizontale de securitate cibernetică pentru produsele cu elemente digitale (PDE) introduse pe piața Uniunii</w:t>
      </w:r>
      <w:r w:rsidR="00B00976">
        <w:rPr>
          <w:lang w:val="ro-RO"/>
        </w:rPr>
        <w:t xml:space="preserve"> Europene</w:t>
      </w:r>
      <w:r w:rsidR="003B2B1E" w:rsidRPr="00883527">
        <w:rPr>
          <w:lang w:val="ro-RO"/>
        </w:rPr>
        <w:t xml:space="preserve">. Numai societățile ale căror activități și produse ar putea intra în domeniul de aplicare al </w:t>
      </w:r>
      <w:r w:rsidR="008D2A39" w:rsidRPr="00883527">
        <w:rPr>
          <w:lang w:val="ro-RO"/>
        </w:rPr>
        <w:t xml:space="preserve">CRA </w:t>
      </w:r>
      <w:r w:rsidR="003B2B1E" w:rsidRPr="00883527">
        <w:rPr>
          <w:lang w:val="ro-RO"/>
        </w:rPr>
        <w:t xml:space="preserve"> sunt eligibile pentru </w:t>
      </w:r>
      <w:r w:rsidR="00B00976">
        <w:rPr>
          <w:lang w:val="ro-RO"/>
        </w:rPr>
        <w:t>a</w:t>
      </w:r>
      <w:r w:rsidRPr="00883527">
        <w:rPr>
          <w:lang w:val="ro-RO"/>
        </w:rPr>
        <w:t xml:space="preserve"> aplic</w:t>
      </w:r>
      <w:r w:rsidR="00B00976">
        <w:rPr>
          <w:lang w:val="ro-RO"/>
        </w:rPr>
        <w:t>a</w:t>
      </w:r>
      <w:r w:rsidR="003B2B1E" w:rsidRPr="00883527">
        <w:rPr>
          <w:lang w:val="ro-RO"/>
        </w:rPr>
        <w:t xml:space="preserve"> în cadrul </w:t>
      </w:r>
      <w:r w:rsidR="00A25194" w:rsidRPr="00883527">
        <w:rPr>
          <w:lang w:val="ro-RO"/>
        </w:rPr>
        <w:t xml:space="preserve">acestui </w:t>
      </w:r>
      <w:r w:rsidR="00B00976">
        <w:rPr>
          <w:lang w:val="ro-RO"/>
        </w:rPr>
        <w:t>A</w:t>
      </w:r>
      <w:r w:rsidR="00A25194" w:rsidRPr="00883527">
        <w:rPr>
          <w:lang w:val="ro-RO"/>
        </w:rPr>
        <w:t>pel</w:t>
      </w:r>
      <w:r w:rsidR="003B2B1E" w:rsidRPr="00883527">
        <w:rPr>
          <w:lang w:val="ro-RO"/>
        </w:rPr>
        <w:t>.</w:t>
      </w:r>
    </w:p>
    <w:p w14:paraId="35DC162C" w14:textId="7366987F" w:rsidR="00B00976" w:rsidRPr="00883527" w:rsidRDefault="003B2B1E">
      <w:pPr>
        <w:pStyle w:val="P68B1DB1-Normal4"/>
        <w:rPr>
          <w:lang w:val="ro-RO"/>
        </w:rPr>
      </w:pPr>
      <w:r w:rsidRPr="00883527">
        <w:rPr>
          <w:lang w:val="ro-RO"/>
        </w:rPr>
        <w:t xml:space="preserve">Este important de subliniat că </w:t>
      </w:r>
      <w:r w:rsidR="00A25194" w:rsidRPr="00883527">
        <w:rPr>
          <w:lang w:val="ro-RO"/>
        </w:rPr>
        <w:t xml:space="preserve">regulamentul CRA </w:t>
      </w:r>
      <w:r w:rsidRPr="00883527">
        <w:rPr>
          <w:lang w:val="ro-RO"/>
        </w:rPr>
        <w:t xml:space="preserve">va deveni pe deplin aplicabil la 11 decembrie 2027, anumite obligații (cum ar fi obligația de a raporta vulnerabilitățile exploatate și incidentele de securitate cibernetică) </w:t>
      </w:r>
      <w:r w:rsidR="00B00976">
        <w:rPr>
          <w:lang w:val="ro-RO"/>
        </w:rPr>
        <w:t xml:space="preserve">urmând să </w:t>
      </w:r>
      <w:r w:rsidRPr="00883527">
        <w:rPr>
          <w:lang w:val="ro-RO"/>
        </w:rPr>
        <w:t>intr</w:t>
      </w:r>
      <w:r w:rsidR="00B00976">
        <w:rPr>
          <w:lang w:val="ro-RO"/>
        </w:rPr>
        <w:t>e</w:t>
      </w:r>
      <w:r w:rsidRPr="00883527">
        <w:rPr>
          <w:lang w:val="ro-RO"/>
        </w:rPr>
        <w:t xml:space="preserve"> în vigoare la 11 septembrie 2026. Până atunci, evaluarea </w:t>
      </w:r>
      <w:r w:rsidR="00B00976">
        <w:rPr>
          <w:lang w:val="ro-RO"/>
        </w:rPr>
        <w:t>privind încadrarea unei</w:t>
      </w:r>
      <w:r w:rsidR="00866F6F" w:rsidRPr="00883527">
        <w:rPr>
          <w:lang w:val="ro-RO"/>
        </w:rPr>
        <w:t xml:space="preserve"> societ</w:t>
      </w:r>
      <w:r w:rsidR="00B00976">
        <w:rPr>
          <w:lang w:val="ro-RO"/>
        </w:rPr>
        <w:t xml:space="preserve">ăți </w:t>
      </w:r>
      <w:r w:rsidR="00866F6F" w:rsidRPr="00883527">
        <w:rPr>
          <w:lang w:val="ro-RO"/>
        </w:rPr>
        <w:t xml:space="preserve">sau </w:t>
      </w:r>
      <w:r w:rsidR="00B00976">
        <w:rPr>
          <w:lang w:val="ro-RO"/>
        </w:rPr>
        <w:t xml:space="preserve">a </w:t>
      </w:r>
      <w:r w:rsidR="00866F6F" w:rsidRPr="00883527">
        <w:rPr>
          <w:lang w:val="ro-RO"/>
        </w:rPr>
        <w:t>un</w:t>
      </w:r>
      <w:r w:rsidR="00B00976">
        <w:rPr>
          <w:lang w:val="ro-RO"/>
        </w:rPr>
        <w:t>ui</w:t>
      </w:r>
      <w:r w:rsidR="00866F6F" w:rsidRPr="00883527">
        <w:rPr>
          <w:lang w:val="ro-RO"/>
        </w:rPr>
        <w:t xml:space="preserve"> produs în domeniul de aplicare trebuie să rămână flexibilă și să se bazeze pe orientările actuale furnizate de Comisia Europeană și ENISA</w:t>
      </w:r>
      <w:r w:rsidRPr="00883527">
        <w:rPr>
          <w:lang w:val="ro-RO"/>
        </w:rPr>
        <w:t>:</w:t>
      </w:r>
    </w:p>
    <w:p w14:paraId="5E7ABC83" w14:textId="77777777" w:rsidR="00943BA2" w:rsidRPr="00883527" w:rsidRDefault="003B2B1E" w:rsidP="005F22EC">
      <w:pPr>
        <w:pStyle w:val="ListParagraph"/>
        <w:numPr>
          <w:ilvl w:val="0"/>
          <w:numId w:val="12"/>
        </w:numPr>
        <w:spacing w:after="160" w:line="259" w:lineRule="auto"/>
        <w:jc w:val="left"/>
        <w:rPr>
          <w:color w:val="232223" w:themeColor="text1" w:themeShade="80"/>
          <w:sz w:val="20"/>
          <w:szCs w:val="20"/>
          <w:lang w:val="ro-RO"/>
        </w:rPr>
      </w:pPr>
      <w:r w:rsidRPr="00883527">
        <w:rPr>
          <w:rFonts w:eastAsia="Titillium Web"/>
          <w:color w:val="232223" w:themeColor="text2" w:themeShade="80"/>
          <w:sz w:val="20"/>
          <w:szCs w:val="20"/>
          <w:lang w:val="ro-RO"/>
        </w:rPr>
        <w:t xml:space="preserve">Comisia Europeană – Actul privind reziliența cibernetică </w:t>
      </w:r>
      <w:r w:rsidRPr="00883527">
        <w:rPr>
          <w:rStyle w:val="FootnoteReference"/>
          <w:rFonts w:eastAsia="Titillium Web"/>
          <w:color w:val="232223" w:themeColor="text2" w:themeShade="80"/>
          <w:sz w:val="20"/>
          <w:szCs w:val="20"/>
          <w:lang w:val="ro-RO"/>
        </w:rPr>
        <w:footnoteReference w:id="1"/>
      </w:r>
    </w:p>
    <w:p w14:paraId="259EE0FB" w14:textId="77777777" w:rsidR="00943BA2" w:rsidRPr="00883527" w:rsidRDefault="003B2B1E" w:rsidP="005F22EC">
      <w:pPr>
        <w:pStyle w:val="ListParagraph"/>
        <w:numPr>
          <w:ilvl w:val="0"/>
          <w:numId w:val="12"/>
        </w:numPr>
        <w:spacing w:after="160" w:line="259" w:lineRule="auto"/>
        <w:rPr>
          <w:color w:val="232223" w:themeColor="text1" w:themeShade="80"/>
          <w:sz w:val="20"/>
          <w:szCs w:val="20"/>
          <w:lang w:val="ro-RO"/>
        </w:rPr>
      </w:pPr>
      <w:r w:rsidRPr="00883527">
        <w:rPr>
          <w:rFonts w:eastAsia="Titillium Web"/>
          <w:color w:val="232223" w:themeColor="text2" w:themeShade="80"/>
          <w:sz w:val="20"/>
          <w:szCs w:val="20"/>
          <w:lang w:val="ro-RO"/>
        </w:rPr>
        <w:t>ENISA – Securitatea cibernetică a produselor cu elemente digitale</w:t>
      </w:r>
      <w:r w:rsidRPr="00883527">
        <w:rPr>
          <w:rStyle w:val="FootnoteReference"/>
          <w:rFonts w:eastAsia="Titillium Web"/>
          <w:color w:val="232223" w:themeColor="text2" w:themeShade="80"/>
          <w:sz w:val="20"/>
          <w:szCs w:val="20"/>
          <w:lang w:val="ro-RO"/>
        </w:rPr>
        <w:footnoteReference w:id="2"/>
      </w:r>
    </w:p>
    <w:p w14:paraId="30FFBDB4" w14:textId="351FA1B2" w:rsidR="00B00976" w:rsidRPr="00883527" w:rsidRDefault="003B2B1E">
      <w:pPr>
        <w:pStyle w:val="P68B1DB1-Normal4"/>
        <w:rPr>
          <w:lang w:val="ro-RO"/>
        </w:rPr>
      </w:pPr>
      <w:r w:rsidRPr="00883527">
        <w:rPr>
          <w:lang w:val="ro-RO"/>
        </w:rPr>
        <w:t xml:space="preserve">Prezenta anexă explică în detaliu domeniul de aplicare al </w:t>
      </w:r>
      <w:r w:rsidR="00A25194" w:rsidRPr="00883527">
        <w:rPr>
          <w:lang w:val="ro-RO"/>
        </w:rPr>
        <w:t xml:space="preserve">CRA </w:t>
      </w:r>
      <w:r w:rsidRPr="00883527">
        <w:rPr>
          <w:lang w:val="ro-RO"/>
        </w:rPr>
        <w:t>, identifică categoriile de produse vizate, cla</w:t>
      </w:r>
      <w:r w:rsidR="003F6435" w:rsidRPr="00883527">
        <w:rPr>
          <w:lang w:val="ro-RO"/>
        </w:rPr>
        <w:t>rifică rolul producătorilor, importatorilor și</w:t>
      </w:r>
      <w:r w:rsidRPr="00883527">
        <w:rPr>
          <w:lang w:val="ro-RO"/>
        </w:rPr>
        <w:t xml:space="preserve"> distribuitorilor și oferă exemple privind modul în care </w:t>
      </w:r>
      <w:r w:rsidR="003F6435" w:rsidRPr="00883527">
        <w:rPr>
          <w:lang w:val="ro-RO"/>
        </w:rPr>
        <w:t>societ</w:t>
      </w:r>
      <w:r w:rsidR="003F6435" w:rsidRPr="00883527">
        <w:rPr>
          <w:rFonts w:ascii="Cambria" w:hAnsi="Cambria"/>
          <w:lang w:val="ro-RO"/>
        </w:rPr>
        <w:t>ăţ</w:t>
      </w:r>
      <w:r w:rsidR="003F6435" w:rsidRPr="00883527">
        <w:rPr>
          <w:lang w:val="ro-RO"/>
        </w:rPr>
        <w:t>ile</w:t>
      </w:r>
      <w:r w:rsidRPr="00883527">
        <w:rPr>
          <w:lang w:val="ro-RO"/>
        </w:rPr>
        <w:t xml:space="preserve"> pot fi afectate.</w:t>
      </w:r>
    </w:p>
    <w:p w14:paraId="6D9864F4" w14:textId="094F5670" w:rsidR="00943BA2" w:rsidRPr="001A2EFA" w:rsidRDefault="003B2B1E" w:rsidP="001A2EFA">
      <w:pPr>
        <w:pStyle w:val="Title1"/>
        <w:rPr>
          <w:b/>
          <w:bCs/>
          <w:i/>
          <w:iCs/>
          <w:color w:val="619C9C" w:themeColor="accent1"/>
          <w:sz w:val="28"/>
          <w:szCs w:val="28"/>
          <w:lang w:val="ro-RO"/>
        </w:rPr>
      </w:pPr>
      <w:bookmarkStart w:id="19" w:name="_Toc210412111"/>
      <w:bookmarkStart w:id="20" w:name="_Toc211519472"/>
      <w:bookmarkStart w:id="21" w:name="_Toc212486652"/>
      <w:bookmarkStart w:id="22" w:name="_Toc223333904"/>
      <w:r w:rsidRPr="001A2EFA">
        <w:rPr>
          <w:b/>
          <w:bCs/>
          <w:i/>
          <w:iCs/>
          <w:color w:val="619C9C" w:themeColor="accent1"/>
          <w:sz w:val="28"/>
          <w:szCs w:val="28"/>
          <w:lang w:val="ro-RO"/>
        </w:rPr>
        <w:t>Principiile de bază ale CRA</w:t>
      </w:r>
      <w:bookmarkEnd w:id="19"/>
      <w:bookmarkEnd w:id="20"/>
      <w:bookmarkEnd w:id="21"/>
      <w:bookmarkEnd w:id="22"/>
    </w:p>
    <w:p w14:paraId="25B64C17" w14:textId="7CD922CB" w:rsidR="001F0A93" w:rsidRPr="00883527" w:rsidRDefault="003B2B1E">
      <w:pPr>
        <w:rPr>
          <w:rFonts w:eastAsia="Titillium Web"/>
          <w:color w:val="232223" w:themeColor="text2" w:themeShade="80"/>
          <w:sz w:val="20"/>
          <w:szCs w:val="20"/>
          <w:lang w:val="ro-RO"/>
        </w:rPr>
      </w:pPr>
      <w:r w:rsidRPr="00883527">
        <w:rPr>
          <w:rFonts w:eastAsia="Titillium Web"/>
          <w:color w:val="232223" w:themeColor="text2" w:themeShade="80"/>
          <w:sz w:val="20"/>
          <w:szCs w:val="20"/>
          <w:lang w:val="ro-RO"/>
        </w:rPr>
        <w:t xml:space="preserve">În </w:t>
      </w:r>
      <w:r w:rsidR="00DF04E6" w:rsidRPr="00883527">
        <w:rPr>
          <w:rFonts w:eastAsia="Titillium Web"/>
          <w:color w:val="232223" w:themeColor="text2" w:themeShade="80"/>
          <w:sz w:val="20"/>
          <w:szCs w:val="20"/>
          <w:lang w:val="ro-RO"/>
        </w:rPr>
        <w:t>esen</w:t>
      </w:r>
      <w:r w:rsidR="00DF04E6" w:rsidRPr="00883527">
        <w:rPr>
          <w:rFonts w:ascii="Cambria" w:eastAsia="Titillium Web" w:hAnsi="Cambria"/>
          <w:color w:val="232223" w:themeColor="text2" w:themeShade="80"/>
          <w:sz w:val="20"/>
          <w:szCs w:val="20"/>
          <w:lang w:val="ro-RO"/>
        </w:rPr>
        <w:t>ţă</w:t>
      </w:r>
      <w:r w:rsidRPr="00883527">
        <w:rPr>
          <w:rFonts w:eastAsia="Titillium Web"/>
          <w:color w:val="232223" w:themeColor="text2" w:themeShade="80"/>
          <w:sz w:val="20"/>
          <w:szCs w:val="20"/>
          <w:lang w:val="ro-RO"/>
        </w:rPr>
        <w:t xml:space="preserve">, Regulamentul (UE) 2024/2847 – Actul privind </w:t>
      </w:r>
      <w:r w:rsidR="001F0A93">
        <w:rPr>
          <w:rFonts w:eastAsia="Titillium Web"/>
          <w:color w:val="232223" w:themeColor="text2" w:themeShade="80"/>
          <w:sz w:val="20"/>
          <w:szCs w:val="20"/>
          <w:lang w:val="ro-RO"/>
        </w:rPr>
        <w:t>R</w:t>
      </w:r>
      <w:r w:rsidRPr="00883527">
        <w:rPr>
          <w:rFonts w:eastAsia="Titillium Web"/>
          <w:color w:val="232223" w:themeColor="text2" w:themeShade="80"/>
          <w:sz w:val="20"/>
          <w:szCs w:val="20"/>
          <w:lang w:val="ro-RO"/>
        </w:rPr>
        <w:t xml:space="preserve">eziliența </w:t>
      </w:r>
      <w:r w:rsidR="001F0A93">
        <w:rPr>
          <w:rFonts w:eastAsia="Titillium Web"/>
          <w:color w:val="232223" w:themeColor="text2" w:themeShade="80"/>
          <w:sz w:val="20"/>
          <w:szCs w:val="20"/>
          <w:lang w:val="ro-RO"/>
        </w:rPr>
        <w:t>C</w:t>
      </w:r>
      <w:r w:rsidRPr="00883527">
        <w:rPr>
          <w:rFonts w:eastAsia="Titillium Web"/>
          <w:color w:val="232223" w:themeColor="text2" w:themeShade="80"/>
          <w:sz w:val="20"/>
          <w:szCs w:val="20"/>
          <w:lang w:val="ro-RO"/>
        </w:rPr>
        <w:t xml:space="preserve">ibernetică (CRA), stabilește cerințe orizontale de securitate cibernetică pentru produsele cu elemente digitale introduse pe piața UE. Scopul său principal este de </w:t>
      </w:r>
      <w:r w:rsidR="001F0A93">
        <w:rPr>
          <w:rFonts w:eastAsia="Titillium Web"/>
          <w:color w:val="232223" w:themeColor="text2" w:themeShade="80"/>
          <w:sz w:val="20"/>
          <w:szCs w:val="20"/>
          <w:lang w:val="ro-RO"/>
        </w:rPr>
        <w:t>garanta</w:t>
      </w:r>
      <w:r w:rsidRPr="00883527">
        <w:rPr>
          <w:rFonts w:eastAsia="Titillium Web"/>
          <w:color w:val="232223" w:themeColor="text2" w:themeShade="80"/>
          <w:sz w:val="20"/>
          <w:szCs w:val="20"/>
          <w:lang w:val="ro-RO"/>
        </w:rPr>
        <w:t xml:space="preserve"> că produsele și serviciile digitale sunt:</w:t>
      </w:r>
      <w:r w:rsidRPr="00883527">
        <w:rPr>
          <w:rStyle w:val="FootnoteReference"/>
          <w:rFonts w:eastAsia="Titillium Web"/>
          <w:color w:val="232223" w:themeColor="text2" w:themeShade="80"/>
          <w:sz w:val="20"/>
          <w:szCs w:val="20"/>
          <w:lang w:val="ro-RO"/>
        </w:rPr>
        <w:footnoteReference w:id="3"/>
      </w:r>
    </w:p>
    <w:p w14:paraId="02314269" w14:textId="10E64FC3" w:rsidR="00943BA2" w:rsidRPr="00883527" w:rsidRDefault="00DF04E6" w:rsidP="005F22EC">
      <w:pPr>
        <w:pStyle w:val="P68B1DB1-ListParagraph5"/>
        <w:numPr>
          <w:ilvl w:val="0"/>
          <w:numId w:val="11"/>
        </w:numPr>
        <w:rPr>
          <w:lang w:val="ro-RO"/>
        </w:rPr>
      </w:pPr>
      <w:r w:rsidRPr="00883527">
        <w:rPr>
          <w:lang w:val="ro-RO"/>
        </w:rPr>
        <w:t>sigure prin</w:t>
      </w:r>
      <w:r w:rsidR="003B2B1E" w:rsidRPr="00883527">
        <w:rPr>
          <w:lang w:val="ro-RO"/>
        </w:rPr>
        <w:t xml:space="preserve"> proiectare</w:t>
      </w:r>
      <w:r w:rsidR="001F0A93">
        <w:rPr>
          <w:lang w:val="ro-RO"/>
        </w:rPr>
        <w:t xml:space="preserve"> (secure by design)</w:t>
      </w:r>
      <w:r w:rsidR="003B2B1E" w:rsidRPr="00883527">
        <w:rPr>
          <w:lang w:val="ro-RO"/>
        </w:rPr>
        <w:t xml:space="preserve">, </w:t>
      </w:r>
      <w:r w:rsidRPr="00883527">
        <w:rPr>
          <w:lang w:val="ro-RO"/>
        </w:rPr>
        <w:t>cu securitate</w:t>
      </w:r>
      <w:r w:rsidR="001F0A93">
        <w:rPr>
          <w:lang w:val="ro-RO"/>
        </w:rPr>
        <w:t>a</w:t>
      </w:r>
      <w:r w:rsidR="003B2B1E" w:rsidRPr="00883527">
        <w:rPr>
          <w:lang w:val="ro-RO"/>
        </w:rPr>
        <w:t xml:space="preserve"> cibernetică integrată încă din primele etape ale conceperii, dezvoltării și producției;</w:t>
      </w:r>
    </w:p>
    <w:p w14:paraId="294A3D0C" w14:textId="0AB1E510" w:rsidR="001F0A93" w:rsidRPr="001F0A93" w:rsidRDefault="003B2B1E" w:rsidP="001F0A93">
      <w:pPr>
        <w:pStyle w:val="P68B1DB1-ListParagraph5"/>
        <w:numPr>
          <w:ilvl w:val="0"/>
          <w:numId w:val="11"/>
        </w:numPr>
        <w:rPr>
          <w:lang w:val="ro-RO"/>
        </w:rPr>
      </w:pPr>
      <w:r w:rsidRPr="00883527">
        <w:rPr>
          <w:lang w:val="ro-RO"/>
        </w:rPr>
        <w:t>rezi</w:t>
      </w:r>
      <w:r w:rsidR="001F0A93">
        <w:rPr>
          <w:lang w:val="ro-RO"/>
        </w:rPr>
        <w:t>liente</w:t>
      </w:r>
      <w:r w:rsidRPr="00883527">
        <w:rPr>
          <w:lang w:val="ro-RO"/>
        </w:rPr>
        <w:t xml:space="preserve"> la amenințările cibernetice, capabile să reziste exploatării și să se adapteze la vulnerabilitățile emergente; și </w:t>
      </w:r>
    </w:p>
    <w:p w14:paraId="48B6E4F8" w14:textId="3EF44A01" w:rsidR="001F0A93" w:rsidRPr="001F0A93" w:rsidRDefault="003B2B1E" w:rsidP="00DF04E6">
      <w:pPr>
        <w:pStyle w:val="P68B1DB1-ListParagraph5"/>
        <w:numPr>
          <w:ilvl w:val="0"/>
          <w:numId w:val="11"/>
        </w:numPr>
        <w:rPr>
          <w:lang w:val="ro-RO"/>
        </w:rPr>
      </w:pPr>
      <w:r w:rsidRPr="00883527">
        <w:rPr>
          <w:lang w:val="ro-RO"/>
        </w:rPr>
        <w:t xml:space="preserve">capabile să asigure o protecție continuă pe </w:t>
      </w:r>
      <w:r w:rsidR="001F0A93">
        <w:rPr>
          <w:lang w:val="ro-RO"/>
        </w:rPr>
        <w:t xml:space="preserve">tot </w:t>
      </w:r>
      <w:r w:rsidRPr="00883527">
        <w:rPr>
          <w:lang w:val="ro-RO"/>
        </w:rPr>
        <w:t>parcursul ciclu</w:t>
      </w:r>
      <w:r w:rsidR="001F0A93">
        <w:rPr>
          <w:lang w:val="ro-RO"/>
        </w:rPr>
        <w:t>lui lor</w:t>
      </w:r>
      <w:r w:rsidRPr="00883527">
        <w:rPr>
          <w:lang w:val="ro-RO"/>
        </w:rPr>
        <w:t xml:space="preserve"> de viață, s</w:t>
      </w:r>
      <w:r w:rsidR="00DF04E6" w:rsidRPr="00883527">
        <w:rPr>
          <w:lang w:val="ro-RO"/>
        </w:rPr>
        <w:t>us</w:t>
      </w:r>
      <w:r w:rsidR="00DF04E6" w:rsidRPr="00883527">
        <w:rPr>
          <w:rFonts w:ascii="Cambria" w:hAnsi="Cambria"/>
          <w:lang w:val="ro-RO"/>
        </w:rPr>
        <w:t>ţ</w:t>
      </w:r>
      <w:r w:rsidR="00DF04E6" w:rsidRPr="00883527">
        <w:rPr>
          <w:lang w:val="ro-RO"/>
        </w:rPr>
        <w:t>inute</w:t>
      </w:r>
      <w:r w:rsidRPr="00883527">
        <w:rPr>
          <w:lang w:val="ro-RO"/>
        </w:rPr>
        <w:t xml:space="preserve"> de mecanisme securizate de actualizare și de procese de gestionare a vulnerabilităților. </w:t>
      </w:r>
    </w:p>
    <w:p w14:paraId="43AF396A" w14:textId="3FE03A3D" w:rsidR="00943BA2" w:rsidRPr="00883527" w:rsidRDefault="00DF04E6" w:rsidP="00DF04E6">
      <w:pPr>
        <w:pStyle w:val="font-claude-response-body"/>
        <w:jc w:val="both"/>
        <w:rPr>
          <w:rFonts w:asciiTheme="majorHAnsi" w:hAnsiTheme="majorHAnsi"/>
          <w:sz w:val="20"/>
          <w:szCs w:val="20"/>
          <w:lang w:val="ro-RO"/>
        </w:rPr>
      </w:pPr>
      <w:r w:rsidRPr="00883527">
        <w:rPr>
          <w:rFonts w:asciiTheme="majorHAnsi" w:hAnsiTheme="majorHAnsi"/>
          <w:sz w:val="20"/>
          <w:szCs w:val="20"/>
          <w:lang w:val="ro-RO"/>
        </w:rPr>
        <w:lastRenderedPageBreak/>
        <w:t xml:space="preserve">CRA răspunde riscurilor </w:t>
      </w:r>
      <w:r w:rsidR="001F0A93">
        <w:rPr>
          <w:rFonts w:asciiTheme="majorHAnsi" w:hAnsiTheme="majorHAnsi"/>
          <w:sz w:val="20"/>
          <w:szCs w:val="20"/>
          <w:lang w:val="ro-RO"/>
        </w:rPr>
        <w:t>tot mai mari</w:t>
      </w:r>
      <w:r w:rsidRPr="00883527">
        <w:rPr>
          <w:rFonts w:asciiTheme="majorHAnsi" w:hAnsiTheme="majorHAnsi"/>
          <w:sz w:val="20"/>
          <w:szCs w:val="20"/>
          <w:lang w:val="ro-RO"/>
        </w:rPr>
        <w:t xml:space="preserve"> </w:t>
      </w:r>
      <w:r w:rsidR="001F0A93">
        <w:rPr>
          <w:rFonts w:asciiTheme="majorHAnsi" w:hAnsiTheme="majorHAnsi"/>
          <w:sz w:val="20"/>
          <w:szCs w:val="20"/>
          <w:lang w:val="ro-RO"/>
        </w:rPr>
        <w:t>asociate</w:t>
      </w:r>
      <w:r w:rsidRPr="00883527">
        <w:rPr>
          <w:rFonts w:asciiTheme="majorHAnsi" w:hAnsiTheme="majorHAnsi"/>
          <w:sz w:val="20"/>
          <w:szCs w:val="20"/>
          <w:lang w:val="ro-RO"/>
        </w:rPr>
        <w:t xml:space="preserve"> conectivit</w:t>
      </w:r>
      <w:r w:rsidR="001F0A93">
        <w:rPr>
          <w:rFonts w:asciiTheme="majorHAnsi" w:hAnsiTheme="majorHAnsi"/>
          <w:sz w:val="20"/>
          <w:szCs w:val="20"/>
          <w:lang w:val="ro-RO"/>
        </w:rPr>
        <w:t>ății</w:t>
      </w:r>
      <w:r w:rsidRPr="00883527">
        <w:rPr>
          <w:rFonts w:asciiTheme="majorHAnsi" w:hAnsiTheme="majorHAnsi"/>
          <w:sz w:val="20"/>
          <w:szCs w:val="20"/>
          <w:lang w:val="ro-RO"/>
        </w:rPr>
        <w:t xml:space="preserve"> </w:t>
      </w:r>
      <w:r w:rsidR="001F0A93">
        <w:rPr>
          <w:rFonts w:asciiTheme="majorHAnsi" w:hAnsiTheme="majorHAnsi"/>
          <w:sz w:val="20"/>
          <w:szCs w:val="20"/>
          <w:lang w:val="ro-RO"/>
        </w:rPr>
        <w:t>crescute</w:t>
      </w:r>
      <w:r w:rsidRPr="00883527">
        <w:rPr>
          <w:rFonts w:asciiTheme="majorHAnsi" w:hAnsiTheme="majorHAnsi"/>
          <w:sz w:val="20"/>
          <w:szCs w:val="20"/>
          <w:lang w:val="ro-RO"/>
        </w:rPr>
        <w:t>, impunând controale obligatorii de securitate cibernetică pentru o gamă largă de produse digitale, indiferent de locul fabricării, cu condiția să fie disponibile pe piața UE.</w:t>
      </w:r>
    </w:p>
    <w:p w14:paraId="404A962F" w14:textId="07FF545D" w:rsidR="001F0A93" w:rsidRPr="00883527" w:rsidRDefault="00DF04E6">
      <w:pPr>
        <w:pStyle w:val="P68B1DB1-Normal4"/>
        <w:rPr>
          <w:lang w:val="ro-RO"/>
        </w:rPr>
      </w:pPr>
      <w:r w:rsidRPr="00883527">
        <w:rPr>
          <w:lang w:val="ro-RO"/>
        </w:rPr>
        <w:t xml:space="preserve">Prin introducerea conceptului de securitate prin proiectare (security-by-design), CRA marchează </w:t>
      </w:r>
      <w:r w:rsidR="001F0A93">
        <w:rPr>
          <w:lang w:val="ro-RO"/>
        </w:rPr>
        <w:t>trecerea</w:t>
      </w:r>
      <w:r w:rsidRPr="00883527">
        <w:rPr>
          <w:lang w:val="ro-RO"/>
        </w:rPr>
        <w:t xml:space="preserve"> de la reglementarea reactivă la cea preventivă în materie de securitate cibernetică. În loc să se bazeze pe măsuri voluntare sau pe standarde sectoriale fragmentate, CRA stabilește un cadru european comun în care încrederea în produsele digitale derivă din securitatea obligatorie, integrată </w:t>
      </w:r>
      <w:r w:rsidR="001F0A93">
        <w:rPr>
          <w:lang w:val="ro-RO"/>
        </w:rPr>
        <w:t>încă din faza de</w:t>
      </w:r>
      <w:r w:rsidRPr="00883527">
        <w:rPr>
          <w:lang w:val="ro-RO"/>
        </w:rPr>
        <w:t xml:space="preserve"> concepție. Pe lângă armonizarea obligațiilor </w:t>
      </w:r>
      <w:r w:rsidR="001F0A93">
        <w:rPr>
          <w:lang w:val="ro-RO"/>
        </w:rPr>
        <w:t>la nivelul</w:t>
      </w:r>
      <w:r w:rsidRPr="00883527">
        <w:rPr>
          <w:lang w:val="ro-RO"/>
        </w:rPr>
        <w:t xml:space="preserve"> statel</w:t>
      </w:r>
      <w:r w:rsidR="001F0A93">
        <w:rPr>
          <w:lang w:val="ro-RO"/>
        </w:rPr>
        <w:t>or</w:t>
      </w:r>
      <w:r w:rsidRPr="00883527">
        <w:rPr>
          <w:lang w:val="ro-RO"/>
        </w:rPr>
        <w:t xml:space="preserve"> membre ale UE (unde este direct aplicabil), acest regulament ridică standardele la nivel global, influențând inclusiv practicile tuturor producătorilor din afara UE care doresc să </w:t>
      </w:r>
      <w:r w:rsidR="001F0A93">
        <w:rPr>
          <w:lang w:val="ro-RO"/>
        </w:rPr>
        <w:t>aibă acces pe</w:t>
      </w:r>
      <w:r w:rsidRPr="00883527">
        <w:rPr>
          <w:lang w:val="ro-RO"/>
        </w:rPr>
        <w:t xml:space="preserve"> piața europeană.</w:t>
      </w:r>
    </w:p>
    <w:p w14:paraId="3FEA82B6" w14:textId="2DFADA0A" w:rsidR="00943BA2" w:rsidRPr="001A2EFA" w:rsidRDefault="003B2B1E" w:rsidP="001A2EFA">
      <w:pPr>
        <w:pStyle w:val="Title1"/>
        <w:rPr>
          <w:b/>
          <w:bCs/>
          <w:i/>
          <w:iCs/>
          <w:color w:val="619C9C" w:themeColor="accent1"/>
          <w:sz w:val="28"/>
          <w:szCs w:val="28"/>
          <w:lang w:val="ro-RO"/>
        </w:rPr>
      </w:pPr>
      <w:bookmarkStart w:id="23" w:name="_Toc210412112"/>
      <w:bookmarkStart w:id="24" w:name="_Toc211519473"/>
      <w:bookmarkStart w:id="25" w:name="_Toc212486653"/>
      <w:bookmarkStart w:id="26" w:name="_Toc223333905"/>
      <w:r w:rsidRPr="001A2EFA">
        <w:rPr>
          <w:b/>
          <w:bCs/>
          <w:i/>
          <w:iCs/>
          <w:color w:val="619C9C" w:themeColor="accent1"/>
          <w:sz w:val="28"/>
          <w:szCs w:val="28"/>
          <w:lang w:val="ro-RO"/>
        </w:rPr>
        <w:t>Domeniul de aplicare (articolul 2 din CRA)</w:t>
      </w:r>
      <w:bookmarkEnd w:id="23"/>
      <w:bookmarkEnd w:id="24"/>
      <w:bookmarkEnd w:id="25"/>
      <w:bookmarkEnd w:id="26"/>
    </w:p>
    <w:p w14:paraId="3EA0C4D8" w14:textId="01BBF856" w:rsidR="00943BA2" w:rsidRDefault="005E7EEA" w:rsidP="001A2EFA">
      <w:pPr>
        <w:pStyle w:val="P68B1DB1-Normal6"/>
        <w:rPr>
          <w:lang w:val="ro-RO"/>
        </w:rPr>
      </w:pPr>
      <w:r w:rsidRPr="00883527">
        <w:rPr>
          <w:lang w:val="ro-RO"/>
        </w:rPr>
        <w:t xml:space="preserve">Conform articolului 2, CRA se aplică tuturor produselor cu elemente digitale a căror utilizare prevăzută sau </w:t>
      </w:r>
      <w:r w:rsidR="001A2EFA">
        <w:rPr>
          <w:lang w:val="ro-RO"/>
        </w:rPr>
        <w:t xml:space="preserve">utilizare </w:t>
      </w:r>
      <w:r w:rsidRPr="00883527">
        <w:rPr>
          <w:lang w:val="ro-RO"/>
        </w:rPr>
        <w:t xml:space="preserve">previzibilă </w:t>
      </w:r>
      <w:r w:rsidR="001A2EFA">
        <w:rPr>
          <w:lang w:val="ro-RO"/>
        </w:rPr>
        <w:t xml:space="preserve">în mod rezonabil </w:t>
      </w:r>
      <w:r w:rsidRPr="00883527">
        <w:rPr>
          <w:lang w:val="ro-RO"/>
        </w:rPr>
        <w:t>implică o conexiune de date directă sau indirectă, fizică sau logică, la un dispozitiv sau la o rețea.</w:t>
      </w:r>
    </w:p>
    <w:p w14:paraId="6B514FE9" w14:textId="77777777" w:rsidR="001A2EFA" w:rsidRPr="00883527" w:rsidRDefault="001A2EFA" w:rsidP="001A2EFA">
      <w:pPr>
        <w:pStyle w:val="P68B1DB1-Normal6"/>
        <w:rPr>
          <w:lang w:val="ro-RO"/>
        </w:rPr>
      </w:pPr>
    </w:p>
    <w:p w14:paraId="38AC7A3F" w14:textId="34996977" w:rsidR="00943BA2" w:rsidRPr="004B78C8" w:rsidRDefault="003B2B1E" w:rsidP="001A2EFA">
      <w:pPr>
        <w:pStyle w:val="Heading3"/>
        <w:rPr>
          <w:bCs/>
          <w:color w:val="auto"/>
          <w:lang w:val="ro-RO"/>
        </w:rPr>
      </w:pPr>
      <w:bookmarkStart w:id="27" w:name="_Toc223333906"/>
      <w:r w:rsidRPr="004B78C8">
        <w:rPr>
          <w:color w:val="auto"/>
          <w:lang w:val="ro-RO"/>
        </w:rPr>
        <w:t>Defini</w:t>
      </w:r>
      <w:r w:rsidR="001A2EFA" w:rsidRPr="004B78C8">
        <w:rPr>
          <w:color w:val="auto"/>
          <w:lang w:val="ro-RO"/>
        </w:rPr>
        <w:t>ția</w:t>
      </w:r>
      <w:r w:rsidRPr="004B78C8">
        <w:rPr>
          <w:color w:val="auto"/>
          <w:lang w:val="ro-RO"/>
        </w:rPr>
        <w:t xml:space="preserve"> produselor cu elemente digitale</w:t>
      </w:r>
      <w:bookmarkEnd w:id="27"/>
    </w:p>
    <w:p w14:paraId="4BDA8C51" w14:textId="7E248DC5" w:rsidR="00943BA2" w:rsidRPr="001A2EFA" w:rsidRDefault="003B2B1E">
      <w:pPr>
        <w:rPr>
          <w:color w:val="auto"/>
          <w:sz w:val="20"/>
          <w:szCs w:val="20"/>
          <w:lang w:val="ro-RO"/>
        </w:rPr>
      </w:pPr>
      <w:r w:rsidRPr="001A2EFA">
        <w:rPr>
          <w:color w:val="auto"/>
          <w:sz w:val="20"/>
          <w:szCs w:val="20"/>
          <w:lang w:val="ro-RO"/>
        </w:rPr>
        <w:t xml:space="preserve">Un produs cu elemente digitale (PDE) este orice produs software </w:t>
      </w:r>
      <w:r w:rsidR="004A6D3C" w:rsidRPr="001A2EFA">
        <w:rPr>
          <w:color w:val="auto"/>
          <w:sz w:val="20"/>
          <w:szCs w:val="20"/>
          <w:lang w:val="ro-RO"/>
        </w:rPr>
        <w:t>sau hardware, inclusiv soluții</w:t>
      </w:r>
      <w:r w:rsidRPr="001A2EFA">
        <w:rPr>
          <w:color w:val="auto"/>
          <w:sz w:val="20"/>
          <w:szCs w:val="20"/>
          <w:lang w:val="ro-RO"/>
        </w:rPr>
        <w:t xml:space="preserve"> de prelucrare a datelor la distanță, care are componente digitale și este capabil de conectivitate.</w:t>
      </w:r>
      <w:r w:rsidRPr="001A2EFA">
        <w:rPr>
          <w:rStyle w:val="FootnoteReference"/>
          <w:color w:val="auto"/>
          <w:sz w:val="20"/>
          <w:szCs w:val="20"/>
          <w:lang w:val="ro-RO"/>
        </w:rPr>
        <w:footnoteReference w:id="4"/>
      </w:r>
    </w:p>
    <w:p w14:paraId="1A45D991" w14:textId="3B187C24" w:rsidR="00943BA2" w:rsidRDefault="003B2B1E">
      <w:pPr>
        <w:pStyle w:val="P68B1DB1-Normal6"/>
        <w:rPr>
          <w:color w:val="auto"/>
          <w:lang w:val="ro-RO"/>
        </w:rPr>
      </w:pPr>
      <w:r w:rsidRPr="001A2EFA">
        <w:rPr>
          <w:color w:val="auto"/>
          <w:lang w:val="ro-RO"/>
        </w:rPr>
        <w:t>Domeniul de aplicare include, de asemenea, componentele hardware sau software ale PDE</w:t>
      </w:r>
      <w:r w:rsidR="00B32EE6" w:rsidRPr="001A2EFA">
        <w:rPr>
          <w:color w:val="auto"/>
          <w:lang w:val="ro-RO"/>
        </w:rPr>
        <w:t>-urilor</w:t>
      </w:r>
      <w:r w:rsidRPr="001A2EFA">
        <w:rPr>
          <w:color w:val="auto"/>
          <w:lang w:val="ro-RO"/>
        </w:rPr>
        <w:t xml:space="preserve"> atunci când sunt introduse </w:t>
      </w:r>
      <w:r w:rsidR="004A6D3C" w:rsidRPr="001A2EFA">
        <w:rPr>
          <w:color w:val="auto"/>
          <w:lang w:val="ro-RO"/>
        </w:rPr>
        <w:t xml:space="preserve">separat pe piață. </w:t>
      </w:r>
    </w:p>
    <w:p w14:paraId="6A7D98D2" w14:textId="77777777" w:rsidR="001A2EFA" w:rsidRPr="001A2EFA" w:rsidRDefault="001A2EFA">
      <w:pPr>
        <w:pStyle w:val="P68B1DB1-Normal6"/>
        <w:rPr>
          <w:color w:val="auto"/>
          <w:lang w:val="ro-RO"/>
        </w:rPr>
      </w:pPr>
    </w:p>
    <w:p w14:paraId="2EE8FED4" w14:textId="77777777" w:rsidR="00943BA2" w:rsidRPr="004B78C8" w:rsidRDefault="003B2B1E" w:rsidP="001A2EFA">
      <w:pPr>
        <w:pStyle w:val="Heading3"/>
        <w:rPr>
          <w:bCs/>
          <w:color w:val="auto"/>
          <w:lang w:val="ro-RO"/>
        </w:rPr>
      </w:pPr>
      <w:bookmarkStart w:id="28" w:name="_Toc223333907"/>
      <w:r w:rsidRPr="004B78C8">
        <w:rPr>
          <w:color w:val="auto"/>
          <w:lang w:val="ro-RO"/>
        </w:rPr>
        <w:t>Excluderi</w:t>
      </w:r>
      <w:bookmarkEnd w:id="28"/>
      <w:r w:rsidRPr="004B78C8">
        <w:rPr>
          <w:color w:val="auto"/>
          <w:lang w:val="ro-RO"/>
        </w:rPr>
        <w:t xml:space="preserve"> </w:t>
      </w:r>
    </w:p>
    <w:p w14:paraId="3B84DABD" w14:textId="14D4F9C0" w:rsidR="00943BA2" w:rsidRPr="00883527" w:rsidRDefault="003B2B1E">
      <w:pPr>
        <w:pStyle w:val="P68B1DB1-Normal6"/>
        <w:rPr>
          <w:lang w:val="ro-RO"/>
        </w:rPr>
      </w:pPr>
      <w:r w:rsidRPr="00883527">
        <w:rPr>
          <w:lang w:val="ro-RO"/>
        </w:rPr>
        <w:t xml:space="preserve">Anumite produse deja reglementate de legislația sectorială nu intră în domeniul de aplicare al </w:t>
      </w:r>
      <w:r w:rsidR="008D2A39" w:rsidRPr="00883527">
        <w:rPr>
          <w:lang w:val="ro-RO"/>
        </w:rPr>
        <w:t xml:space="preserve">CRA </w:t>
      </w:r>
      <w:r w:rsidRPr="00883527">
        <w:rPr>
          <w:lang w:val="ro-RO"/>
        </w:rPr>
        <w:t>:</w:t>
      </w:r>
    </w:p>
    <w:p w14:paraId="72C868B0" w14:textId="77777777" w:rsidR="00943BA2" w:rsidRPr="001A2EFA" w:rsidRDefault="003B2B1E" w:rsidP="005F22EC">
      <w:pPr>
        <w:pStyle w:val="P68B1DB1-ListParagraph8"/>
        <w:numPr>
          <w:ilvl w:val="0"/>
          <w:numId w:val="1"/>
        </w:numPr>
        <w:rPr>
          <w:color w:val="auto"/>
          <w:lang w:val="ro-RO"/>
        </w:rPr>
      </w:pPr>
      <w:r w:rsidRPr="001A2EFA">
        <w:rPr>
          <w:color w:val="auto"/>
          <w:lang w:val="ro-RO"/>
        </w:rPr>
        <w:t>Dispozitive medicale [Regulamentul (UE) 2017/745] și dispozitive pentru diagnostic in vitro [Regulamentul (UE) 2017/746].</w:t>
      </w:r>
    </w:p>
    <w:p w14:paraId="0D651496" w14:textId="77777777" w:rsidR="00943BA2" w:rsidRPr="001A2EFA" w:rsidRDefault="003B2B1E" w:rsidP="005F22EC">
      <w:pPr>
        <w:pStyle w:val="P68B1DB1-ListParagraph8"/>
        <w:numPr>
          <w:ilvl w:val="0"/>
          <w:numId w:val="1"/>
        </w:numPr>
        <w:rPr>
          <w:color w:val="auto"/>
          <w:lang w:val="ro-RO"/>
        </w:rPr>
      </w:pPr>
      <w:r w:rsidRPr="001A2EFA">
        <w:rPr>
          <w:color w:val="auto"/>
          <w:lang w:val="ro-RO"/>
        </w:rPr>
        <w:t>Autovehicule și sisteme conexe [Regulamentul (UE) 2019/2144].</w:t>
      </w:r>
    </w:p>
    <w:p w14:paraId="79D38080" w14:textId="76725A84" w:rsidR="00943BA2" w:rsidRPr="001A2EFA" w:rsidRDefault="005A5CB8" w:rsidP="005F22EC">
      <w:pPr>
        <w:pStyle w:val="P68B1DB1-ListParagraph8"/>
        <w:numPr>
          <w:ilvl w:val="0"/>
          <w:numId w:val="1"/>
        </w:numPr>
        <w:rPr>
          <w:color w:val="auto"/>
          <w:lang w:val="ro-RO"/>
        </w:rPr>
      </w:pPr>
      <w:r w:rsidRPr="001A2EFA">
        <w:rPr>
          <w:color w:val="auto"/>
          <w:lang w:val="ro-RO"/>
        </w:rPr>
        <w:t>Echipamente pentru aviația</w:t>
      </w:r>
      <w:r w:rsidR="003B2B1E" w:rsidRPr="001A2EFA">
        <w:rPr>
          <w:color w:val="auto"/>
          <w:lang w:val="ro-RO"/>
        </w:rPr>
        <w:t xml:space="preserve"> civilă [Regulamentul (UE) 2018/1139].</w:t>
      </w:r>
    </w:p>
    <w:p w14:paraId="41F5AFAD" w14:textId="77777777" w:rsidR="00943BA2" w:rsidRPr="001A2EFA" w:rsidRDefault="003B2B1E" w:rsidP="005F22EC">
      <w:pPr>
        <w:pStyle w:val="P68B1DB1-ListParagraph8"/>
        <w:numPr>
          <w:ilvl w:val="0"/>
          <w:numId w:val="1"/>
        </w:numPr>
        <w:rPr>
          <w:color w:val="auto"/>
          <w:lang w:val="ro-RO"/>
        </w:rPr>
      </w:pPr>
      <w:r w:rsidRPr="001A2EFA">
        <w:rPr>
          <w:color w:val="auto"/>
          <w:lang w:val="ro-RO"/>
        </w:rPr>
        <w:t>Echipamente maritime (Directiva 2014/90/UE).</w:t>
      </w:r>
    </w:p>
    <w:p w14:paraId="09615F63" w14:textId="77777777" w:rsidR="00943BA2" w:rsidRPr="001A2EFA" w:rsidRDefault="003B2B1E" w:rsidP="005F22EC">
      <w:pPr>
        <w:pStyle w:val="P68B1DB1-ListParagraph8"/>
        <w:numPr>
          <w:ilvl w:val="0"/>
          <w:numId w:val="1"/>
        </w:numPr>
        <w:rPr>
          <w:color w:val="auto"/>
          <w:lang w:val="ro-RO"/>
        </w:rPr>
      </w:pPr>
      <w:r w:rsidRPr="001A2EFA">
        <w:rPr>
          <w:color w:val="auto"/>
          <w:lang w:val="ro-RO"/>
        </w:rPr>
        <w:t>Piese de schimb identice pentru componente deja certificate.</w:t>
      </w:r>
    </w:p>
    <w:p w14:paraId="7794FCC7" w14:textId="77777777" w:rsidR="00943BA2" w:rsidRPr="001A2EFA" w:rsidRDefault="003B2B1E" w:rsidP="005F22EC">
      <w:pPr>
        <w:pStyle w:val="P68B1DB1-ListParagraph8"/>
        <w:numPr>
          <w:ilvl w:val="0"/>
          <w:numId w:val="1"/>
        </w:numPr>
        <w:rPr>
          <w:color w:val="auto"/>
          <w:lang w:val="ro-RO"/>
        </w:rPr>
      </w:pPr>
      <w:r w:rsidRPr="001A2EFA">
        <w:rPr>
          <w:color w:val="auto"/>
          <w:lang w:val="ro-RO"/>
        </w:rPr>
        <w:t>Produse dezvoltate exclusiv în scopuri de apărare sau de securitate națională.</w:t>
      </w:r>
    </w:p>
    <w:p w14:paraId="29B257C1" w14:textId="77777777" w:rsidR="00943BA2" w:rsidRPr="001A2EFA" w:rsidRDefault="003B2B1E" w:rsidP="005F22EC">
      <w:pPr>
        <w:pStyle w:val="P68B1DB1-ListParagraph8"/>
        <w:numPr>
          <w:ilvl w:val="0"/>
          <w:numId w:val="1"/>
        </w:numPr>
        <w:rPr>
          <w:color w:val="auto"/>
          <w:lang w:val="ro-RO"/>
        </w:rPr>
      </w:pPr>
      <w:r w:rsidRPr="001A2EFA">
        <w:rPr>
          <w:color w:val="auto"/>
          <w:lang w:val="ro-RO"/>
        </w:rPr>
        <w:t>Produse special concepute pentru prelucrarea informațiilor clasificate.</w:t>
      </w:r>
    </w:p>
    <w:p w14:paraId="39DD4B86" w14:textId="77777777" w:rsidR="00943BA2" w:rsidRPr="00883527" w:rsidRDefault="003B2B1E">
      <w:pPr>
        <w:spacing w:after="160" w:line="259" w:lineRule="auto"/>
        <w:jc w:val="left"/>
        <w:rPr>
          <w:rFonts w:asciiTheme="majorHAnsi" w:eastAsiaTheme="majorEastAsia" w:hAnsiTheme="majorHAnsi" w:cstheme="majorBidi"/>
          <w:b/>
          <w:i/>
          <w:color w:val="619C9C" w:themeColor="accent1"/>
          <w:sz w:val="28"/>
          <w:szCs w:val="26"/>
          <w:lang w:val="ro-RO"/>
        </w:rPr>
      </w:pPr>
      <w:r w:rsidRPr="00883527">
        <w:rPr>
          <w:lang w:val="ro-RO"/>
        </w:rPr>
        <w:br w:type="page"/>
      </w:r>
    </w:p>
    <w:p w14:paraId="79A7274C" w14:textId="3CCEDD4E" w:rsidR="00943BA2" w:rsidRPr="001A2EFA" w:rsidRDefault="003B2B1E" w:rsidP="001A2EFA">
      <w:pPr>
        <w:pStyle w:val="Title1"/>
        <w:rPr>
          <w:b/>
          <w:bCs/>
          <w:i/>
          <w:iCs/>
          <w:color w:val="619C9C" w:themeColor="accent1"/>
          <w:sz w:val="28"/>
          <w:szCs w:val="28"/>
          <w:lang w:val="ro-RO"/>
        </w:rPr>
      </w:pPr>
      <w:bookmarkStart w:id="29" w:name="_Toc223333908"/>
      <w:r w:rsidRPr="001A2EFA">
        <w:rPr>
          <w:b/>
          <w:bCs/>
          <w:i/>
          <w:iCs/>
          <w:color w:val="619C9C" w:themeColor="accent1"/>
          <w:sz w:val="28"/>
          <w:szCs w:val="28"/>
          <w:lang w:val="ro-RO"/>
        </w:rPr>
        <w:lastRenderedPageBreak/>
        <w:t xml:space="preserve">Categoriile de </w:t>
      </w:r>
      <w:bookmarkStart w:id="30" w:name="_Toc210412113"/>
      <w:bookmarkStart w:id="31" w:name="_Toc211519474"/>
      <w:bookmarkStart w:id="32" w:name="_Toc212486654"/>
      <w:r w:rsidRPr="001A2EFA">
        <w:rPr>
          <w:b/>
          <w:bCs/>
          <w:i/>
          <w:iCs/>
          <w:color w:val="619C9C" w:themeColor="accent1"/>
          <w:sz w:val="28"/>
          <w:szCs w:val="28"/>
          <w:lang w:val="ro-RO"/>
        </w:rPr>
        <w:t xml:space="preserve">produse din cadrul </w:t>
      </w:r>
      <w:bookmarkEnd w:id="30"/>
      <w:bookmarkEnd w:id="31"/>
      <w:bookmarkEnd w:id="32"/>
      <w:r w:rsidR="008D2A39" w:rsidRPr="001A2EFA">
        <w:rPr>
          <w:b/>
          <w:bCs/>
          <w:i/>
          <w:iCs/>
          <w:color w:val="619C9C" w:themeColor="accent1"/>
          <w:sz w:val="28"/>
          <w:szCs w:val="28"/>
          <w:lang w:val="ro-RO"/>
        </w:rPr>
        <w:t>CRA</w:t>
      </w:r>
      <w:bookmarkEnd w:id="29"/>
      <w:r w:rsidR="008D2A39" w:rsidRPr="001A2EFA">
        <w:rPr>
          <w:b/>
          <w:bCs/>
          <w:i/>
          <w:iCs/>
          <w:color w:val="619C9C" w:themeColor="accent1"/>
          <w:sz w:val="28"/>
          <w:szCs w:val="28"/>
          <w:lang w:val="ro-RO"/>
        </w:rPr>
        <w:t xml:space="preserve"> </w:t>
      </w:r>
      <w:r w:rsidRPr="001A2EFA">
        <w:rPr>
          <w:b/>
          <w:bCs/>
          <w:i/>
          <w:iCs/>
          <w:color w:val="619C9C" w:themeColor="accent1"/>
          <w:sz w:val="28"/>
          <w:szCs w:val="28"/>
          <w:lang w:val="ro-RO"/>
        </w:rPr>
        <w:t xml:space="preserve"> </w:t>
      </w:r>
    </w:p>
    <w:p w14:paraId="1C9B83BA" w14:textId="09A8DB71" w:rsidR="00943BA2" w:rsidRPr="00883527" w:rsidRDefault="006D5C7C">
      <w:pPr>
        <w:rPr>
          <w:color w:val="232223" w:themeColor="text2" w:themeShade="80"/>
          <w:sz w:val="20"/>
          <w:szCs w:val="20"/>
          <w:lang w:val="ro-RO"/>
        </w:rPr>
      </w:pPr>
      <w:r w:rsidRPr="00883527">
        <w:rPr>
          <w:color w:val="232223" w:themeColor="text2" w:themeShade="80"/>
          <w:sz w:val="20"/>
          <w:szCs w:val="20"/>
          <w:lang w:val="ro-RO"/>
        </w:rPr>
        <w:t>Conform</w:t>
      </w:r>
      <w:r w:rsidR="003B2B1E" w:rsidRPr="00883527">
        <w:rPr>
          <w:color w:val="232223" w:themeColor="text2" w:themeShade="80"/>
          <w:sz w:val="20"/>
          <w:szCs w:val="20"/>
          <w:lang w:val="ro-RO"/>
        </w:rPr>
        <w:t xml:space="preserve"> </w:t>
      </w:r>
      <w:r w:rsidR="00A25194" w:rsidRPr="00883527">
        <w:rPr>
          <w:color w:val="232223" w:themeColor="text2" w:themeShade="80"/>
          <w:sz w:val="20"/>
          <w:szCs w:val="20"/>
          <w:lang w:val="ro-RO"/>
        </w:rPr>
        <w:t xml:space="preserve">CRA </w:t>
      </w:r>
      <w:r w:rsidR="003B2B1E" w:rsidRPr="00883527">
        <w:rPr>
          <w:color w:val="232223" w:themeColor="text2" w:themeShade="80"/>
          <w:sz w:val="20"/>
          <w:szCs w:val="20"/>
          <w:lang w:val="ro-RO"/>
        </w:rPr>
        <w:t xml:space="preserve">, produsele cu elemente digitale sunt clasificate în trei categorii principale, concepute pentru a </w:t>
      </w:r>
      <w:r w:rsidRPr="00883527">
        <w:rPr>
          <w:color w:val="232223" w:themeColor="text2" w:themeShade="80"/>
          <w:sz w:val="20"/>
          <w:szCs w:val="20"/>
          <w:lang w:val="ro-RO"/>
        </w:rPr>
        <w:t>adapta</w:t>
      </w:r>
      <w:r w:rsidR="003B2B1E" w:rsidRPr="00883527">
        <w:rPr>
          <w:color w:val="232223" w:themeColor="text2" w:themeShade="80"/>
          <w:sz w:val="20"/>
          <w:szCs w:val="20"/>
          <w:lang w:val="ro-RO"/>
        </w:rPr>
        <w:t xml:space="preserve"> </w:t>
      </w:r>
      <w:r w:rsidR="00D41BC9">
        <w:rPr>
          <w:color w:val="232223" w:themeColor="text2" w:themeShade="80"/>
          <w:sz w:val="20"/>
          <w:szCs w:val="20"/>
          <w:lang w:val="ro-RO"/>
        </w:rPr>
        <w:t>cerințele</w:t>
      </w:r>
      <w:r w:rsidR="003B2B1E" w:rsidRPr="00883527">
        <w:rPr>
          <w:color w:val="232223" w:themeColor="text2" w:themeShade="80"/>
          <w:sz w:val="20"/>
          <w:szCs w:val="20"/>
          <w:lang w:val="ro-RO"/>
        </w:rPr>
        <w:t xml:space="preserve"> de </w:t>
      </w:r>
      <w:r w:rsidRPr="00883527">
        <w:rPr>
          <w:color w:val="232223" w:themeColor="text2" w:themeShade="80"/>
          <w:sz w:val="20"/>
          <w:szCs w:val="20"/>
          <w:lang w:val="ro-RO"/>
        </w:rPr>
        <w:t>conformitate</w:t>
      </w:r>
      <w:r w:rsidR="003B2B1E" w:rsidRPr="00883527">
        <w:rPr>
          <w:color w:val="232223" w:themeColor="text2" w:themeShade="80"/>
          <w:sz w:val="20"/>
          <w:szCs w:val="20"/>
          <w:lang w:val="ro-RO"/>
        </w:rPr>
        <w:t xml:space="preserve"> în funcție de nivelul de risc:</w:t>
      </w:r>
      <w:r w:rsidR="003B2B1E" w:rsidRPr="00883527">
        <w:rPr>
          <w:rStyle w:val="FootnoteReference"/>
          <w:color w:val="232223" w:themeColor="text2" w:themeShade="80"/>
          <w:sz w:val="20"/>
          <w:szCs w:val="20"/>
          <w:lang w:val="ro-RO"/>
        </w:rPr>
        <w:footnoteReference w:id="5"/>
      </w:r>
    </w:p>
    <w:p w14:paraId="15192674" w14:textId="4A69AAB1" w:rsidR="00943BA2" w:rsidRPr="00883527" w:rsidRDefault="003B2B1E" w:rsidP="005F22EC">
      <w:pPr>
        <w:pStyle w:val="P68B1DB1-ListParagraph8"/>
        <w:numPr>
          <w:ilvl w:val="0"/>
          <w:numId w:val="3"/>
        </w:numPr>
        <w:rPr>
          <w:color w:val="232223" w:themeColor="text1" w:themeShade="80"/>
          <w:lang w:val="ro-RO"/>
        </w:rPr>
      </w:pPr>
      <w:r w:rsidRPr="00883527">
        <w:rPr>
          <w:b/>
          <w:lang w:val="ro-RO"/>
        </w:rPr>
        <w:t>Produse implicite</w:t>
      </w:r>
      <w:r w:rsidRPr="00883527">
        <w:rPr>
          <w:lang w:val="ro-RO"/>
        </w:rPr>
        <w:t xml:space="preserve"> </w:t>
      </w:r>
      <w:r w:rsidR="00D41BC9">
        <w:rPr>
          <w:lang w:val="ro-RO"/>
        </w:rPr>
        <w:t>–</w:t>
      </w:r>
      <w:r w:rsidRPr="00883527">
        <w:rPr>
          <w:lang w:val="ro-RO"/>
        </w:rPr>
        <w:t xml:space="preserve"> Aceast</w:t>
      </w:r>
      <w:r w:rsidR="00D41BC9">
        <w:rPr>
          <w:lang w:val="ro-RO"/>
        </w:rPr>
        <w:t>ă categorie</w:t>
      </w:r>
      <w:r w:rsidRPr="00883527">
        <w:rPr>
          <w:lang w:val="ro-RO"/>
        </w:rPr>
        <w:t xml:space="preserve"> cuprinde marea majoritate (aproximativ 90 %) a produselor cu elemente digitale. Aceste produse nu se încadrează în </w:t>
      </w:r>
      <w:r w:rsidR="00D41BC9">
        <w:rPr>
          <w:lang w:val="ro-RO"/>
        </w:rPr>
        <w:t>categoriile</w:t>
      </w:r>
      <w:r w:rsidRPr="00883527">
        <w:rPr>
          <w:lang w:val="ro-RO"/>
        </w:rPr>
        <w:t xml:space="preserve"> cu risc mai ridicat și </w:t>
      </w:r>
      <w:r w:rsidR="00D41BC9">
        <w:rPr>
          <w:lang w:val="ro-RO"/>
        </w:rPr>
        <w:t xml:space="preserve">își </w:t>
      </w:r>
      <w:r w:rsidRPr="00883527">
        <w:rPr>
          <w:lang w:val="ro-RO"/>
        </w:rPr>
        <w:t xml:space="preserve">pot </w:t>
      </w:r>
      <w:r w:rsidR="00D41BC9">
        <w:rPr>
          <w:lang w:val="ro-RO"/>
        </w:rPr>
        <w:t>demonstra conformitatea</w:t>
      </w:r>
      <w:r w:rsidRPr="00883527">
        <w:rPr>
          <w:lang w:val="ro-RO"/>
        </w:rPr>
        <w:t xml:space="preserve"> prin autoevaluare.</w:t>
      </w:r>
    </w:p>
    <w:p w14:paraId="00E4E63E" w14:textId="4011D6EE" w:rsidR="00943BA2" w:rsidRPr="00883527" w:rsidRDefault="003B2B1E" w:rsidP="005F22EC">
      <w:pPr>
        <w:pStyle w:val="P68B1DB1-ListParagraph8"/>
        <w:numPr>
          <w:ilvl w:val="0"/>
          <w:numId w:val="3"/>
        </w:numPr>
        <w:rPr>
          <w:color w:val="232223" w:themeColor="text1" w:themeShade="80"/>
          <w:lang w:val="ro-RO"/>
        </w:rPr>
      </w:pPr>
      <w:r w:rsidRPr="00883527">
        <w:rPr>
          <w:b/>
          <w:lang w:val="ro-RO"/>
        </w:rPr>
        <w:t>Produse importante</w:t>
      </w:r>
      <w:r w:rsidRPr="00883527">
        <w:rPr>
          <w:lang w:val="ro-RO"/>
        </w:rPr>
        <w:t xml:space="preserve"> (anexa III la </w:t>
      </w:r>
      <w:r w:rsidR="00A25194" w:rsidRPr="00883527">
        <w:rPr>
          <w:lang w:val="ro-RO"/>
        </w:rPr>
        <w:t xml:space="preserve">CRA </w:t>
      </w:r>
      <w:r w:rsidRPr="00883527">
        <w:rPr>
          <w:lang w:val="ro-RO"/>
        </w:rPr>
        <w:t xml:space="preserve">) – Acestea sunt </w:t>
      </w:r>
      <w:r w:rsidR="00D41BC9">
        <w:rPr>
          <w:lang w:val="ro-RO"/>
        </w:rPr>
        <w:t>produse</w:t>
      </w:r>
      <w:r w:rsidRPr="00883527">
        <w:rPr>
          <w:lang w:val="ro-RO"/>
        </w:rPr>
        <w:t xml:space="preserve"> cu risc mai ridicat și sunt împărțite în continuare în:</w:t>
      </w:r>
    </w:p>
    <w:p w14:paraId="6861918B" w14:textId="575B2AAD" w:rsidR="00943BA2" w:rsidRPr="00883527" w:rsidRDefault="003B2B1E" w:rsidP="00D41BC9">
      <w:pPr>
        <w:pStyle w:val="P68B1DB1-ListParagraph8"/>
        <w:numPr>
          <w:ilvl w:val="1"/>
          <w:numId w:val="3"/>
        </w:numPr>
        <w:rPr>
          <w:color w:val="232223" w:themeColor="text1" w:themeShade="80"/>
          <w:lang w:val="ro-RO"/>
        </w:rPr>
      </w:pPr>
      <w:r w:rsidRPr="00883527">
        <w:rPr>
          <w:lang w:val="ro-RO"/>
        </w:rPr>
        <w:t xml:space="preserve">Clasa I: </w:t>
      </w:r>
      <w:r w:rsidR="00534670" w:rsidRPr="00883527">
        <w:rPr>
          <w:lang w:val="ro-RO"/>
        </w:rPr>
        <w:t xml:space="preserve">Necesită verificări mai stricte, deși adesea acestea se realizează tot prin autoevaluare, </w:t>
      </w:r>
      <w:r w:rsidR="004930BD" w:rsidRPr="00883527">
        <w:rPr>
          <w:lang w:val="ro-RO"/>
        </w:rPr>
        <w:t>dac</w:t>
      </w:r>
      <w:r w:rsidR="004930BD" w:rsidRPr="00883527">
        <w:rPr>
          <w:rFonts w:ascii="Cambria" w:hAnsi="Cambria"/>
          <w:lang w:val="ro-RO"/>
        </w:rPr>
        <w:t>ă</w:t>
      </w:r>
      <w:r w:rsidR="00534670" w:rsidRPr="00883527">
        <w:rPr>
          <w:lang w:val="ro-RO"/>
        </w:rPr>
        <w:t xml:space="preserve"> există standarde armonizate sau specificații comune.</w:t>
      </w:r>
    </w:p>
    <w:p w14:paraId="0219641B" w14:textId="692FF17A" w:rsidR="00943BA2" w:rsidRPr="00883527" w:rsidRDefault="003B2B1E" w:rsidP="005F22EC">
      <w:pPr>
        <w:pStyle w:val="P68B1DB1-ListParagraph8"/>
        <w:numPr>
          <w:ilvl w:val="1"/>
          <w:numId w:val="3"/>
        </w:numPr>
        <w:rPr>
          <w:color w:val="232223" w:themeColor="text1" w:themeShade="80"/>
          <w:lang w:val="ro-RO"/>
        </w:rPr>
      </w:pPr>
      <w:r w:rsidRPr="00883527">
        <w:rPr>
          <w:lang w:val="ro-RO"/>
        </w:rPr>
        <w:t xml:space="preserve">Clasa II: Reprezintă </w:t>
      </w:r>
      <w:r w:rsidR="00D41BC9">
        <w:rPr>
          <w:lang w:val="ro-RO"/>
        </w:rPr>
        <w:t>produsele</w:t>
      </w:r>
      <w:r w:rsidRPr="00883527">
        <w:rPr>
          <w:lang w:val="ro-RO"/>
        </w:rPr>
        <w:t xml:space="preserve"> mai critice și </w:t>
      </w:r>
      <w:r w:rsidR="004930BD" w:rsidRPr="00883527">
        <w:rPr>
          <w:lang w:val="ro-RO"/>
        </w:rPr>
        <w:t>impun</w:t>
      </w:r>
      <w:r w:rsidR="00D41BC9">
        <w:rPr>
          <w:lang w:val="ro-RO"/>
        </w:rPr>
        <w:t xml:space="preserve"> o</w:t>
      </w:r>
      <w:r w:rsidRPr="00883527">
        <w:rPr>
          <w:lang w:val="ro-RO"/>
        </w:rPr>
        <w:t xml:space="preserve"> evaluare</w:t>
      </w:r>
      <w:r w:rsidR="00D41BC9">
        <w:rPr>
          <w:lang w:val="ro-RO"/>
        </w:rPr>
        <w:t xml:space="preserve"> </w:t>
      </w:r>
      <w:r w:rsidRPr="00883527">
        <w:rPr>
          <w:lang w:val="ro-RO"/>
        </w:rPr>
        <w:t xml:space="preserve">a conformității </w:t>
      </w:r>
      <w:r w:rsidR="00D41BC9">
        <w:rPr>
          <w:lang w:val="ro-RO"/>
        </w:rPr>
        <w:t xml:space="preserve">realizatp </w:t>
      </w:r>
      <w:r w:rsidRPr="00883527">
        <w:rPr>
          <w:lang w:val="ro-RO"/>
        </w:rPr>
        <w:t xml:space="preserve">de </w:t>
      </w:r>
      <w:r w:rsidR="00D41BC9">
        <w:rPr>
          <w:lang w:val="ro-RO"/>
        </w:rPr>
        <w:t>un</w:t>
      </w:r>
      <w:r w:rsidRPr="00883527">
        <w:rPr>
          <w:lang w:val="ro-RO"/>
        </w:rPr>
        <w:t xml:space="preserve"> terț.</w:t>
      </w:r>
    </w:p>
    <w:p w14:paraId="20A86421" w14:textId="7D10636E" w:rsidR="00D41BC9" w:rsidRPr="00D41BC9" w:rsidRDefault="003B2B1E" w:rsidP="00D41BC9">
      <w:pPr>
        <w:pStyle w:val="P68B1DB1-ListParagraph8"/>
        <w:numPr>
          <w:ilvl w:val="0"/>
          <w:numId w:val="3"/>
        </w:numPr>
        <w:rPr>
          <w:color w:val="232223" w:themeColor="text1" w:themeShade="80"/>
          <w:lang w:val="ro-RO"/>
        </w:rPr>
      </w:pPr>
      <w:r w:rsidRPr="00883527">
        <w:rPr>
          <w:b/>
          <w:lang w:val="ro-RO"/>
        </w:rPr>
        <w:t>Produse critice</w:t>
      </w:r>
      <w:r w:rsidRPr="00883527">
        <w:rPr>
          <w:lang w:val="ro-RO"/>
        </w:rPr>
        <w:t xml:space="preserve"> (anexa IV la </w:t>
      </w:r>
      <w:r w:rsidR="00A25194" w:rsidRPr="00883527">
        <w:rPr>
          <w:lang w:val="ro-RO"/>
        </w:rPr>
        <w:t xml:space="preserve">CRA </w:t>
      </w:r>
      <w:r w:rsidRPr="00883527">
        <w:rPr>
          <w:lang w:val="ro-RO"/>
        </w:rPr>
        <w:t xml:space="preserve">) </w:t>
      </w:r>
      <w:r w:rsidR="00D41BC9">
        <w:rPr>
          <w:lang w:val="ro-RO"/>
        </w:rPr>
        <w:t>-</w:t>
      </w:r>
      <w:r w:rsidRPr="00883527">
        <w:rPr>
          <w:lang w:val="ro-RO"/>
        </w:rPr>
        <w:t xml:space="preserve"> Acestea prezintă cel mai mare risc de securitate cibernetică și trebuie să </w:t>
      </w:r>
      <w:r w:rsidR="004930BD" w:rsidRPr="00883527">
        <w:rPr>
          <w:lang w:val="ro-RO"/>
        </w:rPr>
        <w:t>fie supuse</w:t>
      </w:r>
      <w:r w:rsidRPr="00883527">
        <w:rPr>
          <w:lang w:val="ro-RO"/>
        </w:rPr>
        <w:t xml:space="preserve"> certificări</w:t>
      </w:r>
      <w:r w:rsidR="004930BD" w:rsidRPr="00883527">
        <w:rPr>
          <w:lang w:val="ro-RO"/>
        </w:rPr>
        <w:t>i</w:t>
      </w:r>
      <w:r w:rsidRPr="00883527">
        <w:rPr>
          <w:lang w:val="ro-RO"/>
        </w:rPr>
        <w:t xml:space="preserve"> conform criteriilor comune europene (EUCC) de către un organism calificat de evaluare a conformității.</w:t>
      </w:r>
    </w:p>
    <w:p w14:paraId="6A670DF8" w14:textId="77777777" w:rsidR="00D41BC9" w:rsidRPr="00883527" w:rsidRDefault="00D41BC9" w:rsidP="00D41BC9">
      <w:pPr>
        <w:pStyle w:val="P68B1DB1-ListParagraph8"/>
        <w:rPr>
          <w:color w:val="232223" w:themeColor="text1" w:themeShade="80"/>
          <w:lang w:val="ro-RO"/>
        </w:rPr>
      </w:pPr>
    </w:p>
    <w:tbl>
      <w:tblPr>
        <w:tblStyle w:val="Table-Text1"/>
        <w:tblW w:w="0" w:type="auto"/>
        <w:tblLook w:val="04A0" w:firstRow="1" w:lastRow="0" w:firstColumn="1" w:lastColumn="0" w:noHBand="0" w:noVBand="1"/>
      </w:tblPr>
      <w:tblGrid>
        <w:gridCol w:w="1236"/>
        <w:gridCol w:w="686"/>
        <w:gridCol w:w="2035"/>
        <w:gridCol w:w="2251"/>
        <w:gridCol w:w="2808"/>
      </w:tblGrid>
      <w:tr w:rsidR="00943BA2" w:rsidRPr="00883527" w14:paraId="1DF3AB95" w14:textId="77777777">
        <w:tc>
          <w:tcPr>
            <w:tcW w:w="0" w:type="auto"/>
            <w:shd w:val="clear" w:color="auto" w:fill="619C9C" w:themeFill="accent1"/>
            <w:vAlign w:val="center"/>
            <w:hideMark/>
          </w:tcPr>
          <w:p w14:paraId="6F3BF2D1" w14:textId="77777777" w:rsidR="00943BA2" w:rsidRPr="00883527" w:rsidRDefault="003B2B1E">
            <w:pPr>
              <w:pStyle w:val="P68B1DB1-Normal9"/>
              <w:spacing w:after="0"/>
              <w:jc w:val="center"/>
              <w:rPr>
                <w:rFonts w:asciiTheme="majorHAnsi" w:eastAsiaTheme="minorHAnsi" w:hAnsiTheme="majorHAnsi" w:cstheme="minorBidi"/>
                <w:bCs/>
                <w:lang w:val="ro-RO"/>
              </w:rPr>
            </w:pPr>
            <w:r w:rsidRPr="00883527">
              <w:rPr>
                <w:rFonts w:asciiTheme="majorHAnsi" w:hAnsiTheme="majorHAnsi"/>
                <w:lang w:val="ro-RO"/>
              </w:rPr>
              <w:t>Categorie</w:t>
            </w:r>
          </w:p>
        </w:tc>
        <w:tc>
          <w:tcPr>
            <w:tcW w:w="0" w:type="auto"/>
            <w:shd w:val="clear" w:color="auto" w:fill="619C9C" w:themeFill="accent1"/>
            <w:vAlign w:val="center"/>
            <w:hideMark/>
          </w:tcPr>
          <w:p w14:paraId="69DF3C47" w14:textId="77777777" w:rsidR="00943BA2" w:rsidRPr="00883527" w:rsidRDefault="003B2B1E">
            <w:pPr>
              <w:pStyle w:val="P68B1DB1-Normal9"/>
              <w:spacing w:after="0"/>
              <w:jc w:val="center"/>
              <w:rPr>
                <w:rFonts w:asciiTheme="majorHAnsi" w:eastAsiaTheme="minorHAnsi" w:hAnsiTheme="majorHAnsi" w:cstheme="minorBidi"/>
                <w:bCs/>
                <w:lang w:val="ro-RO"/>
              </w:rPr>
            </w:pPr>
            <w:r w:rsidRPr="00883527">
              <w:rPr>
                <w:rFonts w:asciiTheme="majorHAnsi" w:hAnsiTheme="majorHAnsi"/>
                <w:lang w:val="ro-RO"/>
              </w:rPr>
              <w:t>Clasă</w:t>
            </w:r>
          </w:p>
        </w:tc>
        <w:tc>
          <w:tcPr>
            <w:tcW w:w="0" w:type="auto"/>
            <w:shd w:val="clear" w:color="auto" w:fill="619C9C" w:themeFill="accent1"/>
            <w:vAlign w:val="center"/>
            <w:hideMark/>
          </w:tcPr>
          <w:p w14:paraId="34184F7A" w14:textId="77777777" w:rsidR="00943BA2" w:rsidRPr="00883527" w:rsidRDefault="003B2B1E">
            <w:pPr>
              <w:pStyle w:val="P68B1DB1-Normal9"/>
              <w:spacing w:after="0"/>
              <w:jc w:val="center"/>
              <w:rPr>
                <w:rFonts w:asciiTheme="majorHAnsi" w:eastAsiaTheme="minorHAnsi" w:hAnsiTheme="majorHAnsi" w:cstheme="minorBidi"/>
                <w:bCs/>
                <w:lang w:val="ro-RO"/>
              </w:rPr>
            </w:pPr>
            <w:r w:rsidRPr="00883527">
              <w:rPr>
                <w:rFonts w:asciiTheme="majorHAnsi" w:hAnsiTheme="majorHAnsi"/>
                <w:lang w:val="ro-RO"/>
              </w:rPr>
              <w:t>Semnificație succintă</w:t>
            </w:r>
          </w:p>
        </w:tc>
        <w:tc>
          <w:tcPr>
            <w:tcW w:w="0" w:type="auto"/>
            <w:shd w:val="clear" w:color="auto" w:fill="619C9C" w:themeFill="accent1"/>
            <w:vAlign w:val="center"/>
            <w:hideMark/>
          </w:tcPr>
          <w:p w14:paraId="23ADD370" w14:textId="77777777" w:rsidR="00943BA2" w:rsidRPr="00883527" w:rsidRDefault="003B2B1E">
            <w:pPr>
              <w:pStyle w:val="P68B1DB1-Normal9"/>
              <w:spacing w:after="0"/>
              <w:jc w:val="center"/>
              <w:rPr>
                <w:rFonts w:asciiTheme="majorHAnsi" w:eastAsiaTheme="minorHAnsi" w:hAnsiTheme="majorHAnsi" w:cstheme="minorBidi"/>
                <w:bCs/>
                <w:lang w:val="ro-RO"/>
              </w:rPr>
            </w:pPr>
            <w:r w:rsidRPr="00883527">
              <w:rPr>
                <w:rFonts w:asciiTheme="majorHAnsi" w:hAnsiTheme="majorHAnsi"/>
                <w:lang w:val="ro-RO"/>
              </w:rPr>
              <w:t>Procedura de conformitate</w:t>
            </w:r>
          </w:p>
        </w:tc>
        <w:tc>
          <w:tcPr>
            <w:tcW w:w="0" w:type="auto"/>
            <w:shd w:val="clear" w:color="auto" w:fill="619C9C" w:themeFill="accent1"/>
            <w:vAlign w:val="center"/>
            <w:hideMark/>
          </w:tcPr>
          <w:p w14:paraId="5E953A8A" w14:textId="77777777" w:rsidR="00943BA2" w:rsidRPr="00883527" w:rsidRDefault="003B2B1E">
            <w:pPr>
              <w:pStyle w:val="P68B1DB1-Normal9"/>
              <w:spacing w:after="0"/>
              <w:jc w:val="center"/>
              <w:rPr>
                <w:rFonts w:asciiTheme="majorHAnsi" w:eastAsiaTheme="minorHAnsi" w:hAnsiTheme="majorHAnsi" w:cstheme="minorBidi"/>
                <w:bCs/>
                <w:lang w:val="ro-RO"/>
              </w:rPr>
            </w:pPr>
            <w:r w:rsidRPr="00883527">
              <w:rPr>
                <w:rFonts w:asciiTheme="majorHAnsi" w:hAnsiTheme="majorHAnsi"/>
                <w:lang w:val="ro-RO"/>
              </w:rPr>
              <w:t>Exemplu de produse</w:t>
            </w:r>
          </w:p>
        </w:tc>
      </w:tr>
      <w:tr w:rsidR="00943BA2" w:rsidRPr="00883527" w14:paraId="6C20C5DB" w14:textId="77777777">
        <w:tc>
          <w:tcPr>
            <w:tcW w:w="0" w:type="auto"/>
            <w:vAlign w:val="center"/>
          </w:tcPr>
          <w:p w14:paraId="280A38BD" w14:textId="77777777" w:rsidR="00943BA2" w:rsidRPr="00883527" w:rsidRDefault="003B2B1E">
            <w:pPr>
              <w:pStyle w:val="P68B1DB1-Normal10"/>
              <w:spacing w:after="0"/>
              <w:jc w:val="center"/>
              <w:rPr>
                <w:rFonts w:asciiTheme="majorHAnsi" w:hAnsiTheme="majorHAnsi"/>
                <w:bCs/>
                <w:sz w:val="20"/>
                <w:szCs w:val="20"/>
                <w:lang w:val="ro-RO"/>
              </w:rPr>
            </w:pPr>
            <w:r w:rsidRPr="00883527">
              <w:rPr>
                <w:rFonts w:asciiTheme="majorHAnsi" w:hAnsiTheme="majorHAnsi"/>
                <w:sz w:val="20"/>
                <w:szCs w:val="20"/>
                <w:lang w:val="ro-RO"/>
              </w:rPr>
              <w:t>Produse implicite</w:t>
            </w:r>
          </w:p>
        </w:tc>
        <w:tc>
          <w:tcPr>
            <w:tcW w:w="0" w:type="auto"/>
            <w:vAlign w:val="center"/>
          </w:tcPr>
          <w:p w14:paraId="2B2F7AAF" w14:textId="77777777" w:rsidR="00943BA2" w:rsidRPr="00883527" w:rsidRDefault="003B2B1E">
            <w:pPr>
              <w:pStyle w:val="P68B1DB1-Normal11"/>
              <w:spacing w:after="0"/>
              <w:jc w:val="center"/>
              <w:rPr>
                <w:rFonts w:asciiTheme="majorHAnsi" w:hAnsiTheme="majorHAnsi"/>
                <w:sz w:val="20"/>
                <w:szCs w:val="20"/>
                <w:lang w:val="ro-RO"/>
              </w:rPr>
            </w:pPr>
            <w:r w:rsidRPr="00883527">
              <w:rPr>
                <w:rFonts w:asciiTheme="majorHAnsi" w:hAnsiTheme="majorHAnsi"/>
                <w:sz w:val="20"/>
                <w:szCs w:val="20"/>
                <w:lang w:val="ro-RO"/>
              </w:rPr>
              <w:t>–</w:t>
            </w:r>
          </w:p>
        </w:tc>
        <w:tc>
          <w:tcPr>
            <w:tcW w:w="0" w:type="auto"/>
            <w:vAlign w:val="center"/>
          </w:tcPr>
          <w:p w14:paraId="5782651D" w14:textId="77777777" w:rsidR="00943BA2" w:rsidRPr="00883527" w:rsidRDefault="003B2B1E">
            <w:pPr>
              <w:pStyle w:val="P68B1DB1-Normal11"/>
              <w:spacing w:after="0"/>
              <w:jc w:val="left"/>
              <w:rPr>
                <w:rFonts w:asciiTheme="majorHAnsi" w:hAnsiTheme="majorHAnsi"/>
                <w:sz w:val="20"/>
                <w:szCs w:val="20"/>
                <w:lang w:val="ro-RO"/>
              </w:rPr>
            </w:pPr>
            <w:r w:rsidRPr="00883527">
              <w:rPr>
                <w:rFonts w:asciiTheme="majorHAnsi" w:hAnsiTheme="majorHAnsi"/>
                <w:sz w:val="20"/>
                <w:szCs w:val="20"/>
                <w:lang w:val="ro-RO"/>
              </w:rPr>
              <w:t>PDE cu risc scăzut (~90% din total), dispozitive de larg consum sau de birou</w:t>
            </w:r>
          </w:p>
        </w:tc>
        <w:tc>
          <w:tcPr>
            <w:tcW w:w="0" w:type="auto"/>
            <w:vAlign w:val="center"/>
          </w:tcPr>
          <w:p w14:paraId="406DE5B2" w14:textId="36888FFF" w:rsidR="00D41BC9" w:rsidRPr="00883527" w:rsidRDefault="00D41BC9" w:rsidP="00D41BC9">
            <w:pPr>
              <w:pStyle w:val="font-claude-response-body"/>
              <w:rPr>
                <w:rFonts w:asciiTheme="majorHAnsi" w:hAnsiTheme="majorHAnsi"/>
                <w:sz w:val="20"/>
                <w:szCs w:val="20"/>
                <w:lang w:val="ro-RO"/>
              </w:rPr>
            </w:pPr>
            <w:r w:rsidRPr="00D41BC9">
              <w:rPr>
                <w:rFonts w:asciiTheme="majorHAnsi" w:hAnsiTheme="majorHAnsi"/>
                <w:sz w:val="20"/>
                <w:szCs w:val="20"/>
                <w:lang w:val="ro"/>
              </w:rPr>
              <w:t>Conformitatea este demonstrată prin control intern efectuat de producător, care conduce la emiterea unei declarații UE de conformitate.</w:t>
            </w:r>
          </w:p>
        </w:tc>
        <w:tc>
          <w:tcPr>
            <w:tcW w:w="0" w:type="auto"/>
            <w:vAlign w:val="center"/>
          </w:tcPr>
          <w:p w14:paraId="5311C789" w14:textId="41BC2490" w:rsidR="00943BA2" w:rsidRPr="00883527" w:rsidRDefault="003B2B1E" w:rsidP="00D41BC9">
            <w:pPr>
              <w:pStyle w:val="P68B1DB1-Normal11"/>
              <w:spacing w:after="0"/>
              <w:jc w:val="left"/>
              <w:rPr>
                <w:rFonts w:asciiTheme="majorHAnsi" w:hAnsiTheme="majorHAnsi"/>
                <w:sz w:val="20"/>
                <w:szCs w:val="20"/>
                <w:lang w:val="ro-RO"/>
              </w:rPr>
            </w:pPr>
            <w:r w:rsidRPr="00883527">
              <w:rPr>
                <w:rFonts w:asciiTheme="majorHAnsi" w:hAnsiTheme="majorHAnsi"/>
                <w:sz w:val="20"/>
                <w:szCs w:val="20"/>
                <w:lang w:val="ro-RO"/>
              </w:rPr>
              <w:t>Imprimante standard, unități USB, instrumente de productivitate de birou, difuzoare inteligente, becuri conectate, trackere de fitness</w:t>
            </w:r>
          </w:p>
        </w:tc>
      </w:tr>
      <w:tr w:rsidR="00943BA2" w:rsidRPr="00883527" w14:paraId="51406EE6" w14:textId="77777777">
        <w:tc>
          <w:tcPr>
            <w:tcW w:w="0" w:type="auto"/>
            <w:vMerge w:val="restart"/>
            <w:vAlign w:val="center"/>
            <w:hideMark/>
          </w:tcPr>
          <w:p w14:paraId="405362C3" w14:textId="77777777" w:rsidR="00943BA2" w:rsidRPr="00883527" w:rsidRDefault="003B2B1E">
            <w:pPr>
              <w:pStyle w:val="P68B1DB1-Normal10"/>
              <w:spacing w:after="0"/>
              <w:jc w:val="center"/>
              <w:rPr>
                <w:rFonts w:asciiTheme="majorHAnsi" w:eastAsiaTheme="minorHAnsi" w:hAnsiTheme="majorHAnsi" w:cstheme="minorBidi"/>
                <w:bCs/>
                <w:sz w:val="20"/>
                <w:szCs w:val="20"/>
                <w:lang w:val="ro-RO"/>
              </w:rPr>
            </w:pPr>
            <w:r w:rsidRPr="00883527">
              <w:rPr>
                <w:rFonts w:asciiTheme="majorHAnsi" w:hAnsiTheme="majorHAnsi"/>
                <w:sz w:val="20"/>
                <w:szCs w:val="20"/>
                <w:lang w:val="ro-RO"/>
              </w:rPr>
              <w:t>Produse importante</w:t>
            </w:r>
          </w:p>
        </w:tc>
        <w:tc>
          <w:tcPr>
            <w:tcW w:w="0" w:type="auto"/>
            <w:vAlign w:val="center"/>
            <w:hideMark/>
          </w:tcPr>
          <w:p w14:paraId="5A00A496" w14:textId="77777777" w:rsidR="00943BA2" w:rsidRPr="00883527" w:rsidRDefault="003B2B1E">
            <w:pPr>
              <w:pStyle w:val="P68B1DB1-Normal11"/>
              <w:spacing w:after="0"/>
              <w:jc w:val="center"/>
              <w:rPr>
                <w:rFonts w:asciiTheme="majorHAnsi" w:eastAsiaTheme="minorHAnsi" w:hAnsiTheme="majorHAnsi" w:cstheme="minorBidi"/>
                <w:sz w:val="20"/>
                <w:szCs w:val="20"/>
                <w:lang w:val="ro-RO"/>
              </w:rPr>
            </w:pPr>
            <w:r w:rsidRPr="00883527">
              <w:rPr>
                <w:rFonts w:asciiTheme="majorHAnsi" w:hAnsiTheme="majorHAnsi"/>
                <w:sz w:val="20"/>
                <w:szCs w:val="20"/>
                <w:lang w:val="ro-RO"/>
              </w:rPr>
              <w:t>Clasa I</w:t>
            </w:r>
          </w:p>
        </w:tc>
        <w:tc>
          <w:tcPr>
            <w:tcW w:w="0" w:type="auto"/>
            <w:vAlign w:val="center"/>
            <w:hideMark/>
          </w:tcPr>
          <w:p w14:paraId="65B6EED9" w14:textId="6A3AA74B" w:rsidR="00D41BC9" w:rsidRPr="00883527" w:rsidRDefault="00D41BC9">
            <w:pPr>
              <w:pStyle w:val="P68B1DB1-Normal11"/>
              <w:spacing w:after="0"/>
              <w:jc w:val="left"/>
              <w:rPr>
                <w:rFonts w:asciiTheme="majorHAnsi" w:eastAsiaTheme="minorHAnsi" w:hAnsiTheme="majorHAnsi" w:cstheme="minorBidi"/>
                <w:sz w:val="20"/>
                <w:szCs w:val="20"/>
                <w:lang w:val="ro-RO"/>
              </w:rPr>
            </w:pPr>
            <w:r w:rsidRPr="00D41BC9">
              <w:rPr>
                <w:rFonts w:asciiTheme="majorHAnsi" w:eastAsiaTheme="minorHAnsi" w:hAnsiTheme="majorHAnsi" w:cstheme="minorBidi"/>
                <w:sz w:val="20"/>
                <w:szCs w:val="20"/>
              </w:rPr>
              <w:t>Produse cu risc mai ridicat, care necesită verificări mai stricte, deși adesea pot fi în continuare supuse autoevaluării dacă există standarde aplicabile.</w:t>
            </w:r>
          </w:p>
        </w:tc>
        <w:tc>
          <w:tcPr>
            <w:tcW w:w="0" w:type="auto"/>
            <w:vAlign w:val="center"/>
            <w:hideMark/>
          </w:tcPr>
          <w:p w14:paraId="1455D7A6" w14:textId="7893B19A" w:rsidR="00943BA2" w:rsidRDefault="003B2B1E">
            <w:pPr>
              <w:pStyle w:val="P68B1DB1-Normal11"/>
              <w:spacing w:after="0"/>
              <w:jc w:val="left"/>
              <w:rPr>
                <w:rFonts w:asciiTheme="majorHAnsi" w:hAnsiTheme="majorHAnsi"/>
                <w:sz w:val="20"/>
                <w:szCs w:val="20"/>
                <w:lang w:val="ro-RO"/>
              </w:rPr>
            </w:pPr>
            <w:r w:rsidRPr="00883527">
              <w:rPr>
                <w:rFonts w:asciiTheme="majorHAnsi" w:hAnsiTheme="majorHAnsi"/>
                <w:sz w:val="20"/>
                <w:szCs w:val="20"/>
                <w:lang w:val="ro-RO"/>
              </w:rPr>
              <w:t xml:space="preserve">Pentru </w:t>
            </w:r>
            <w:r w:rsidR="00B668B4">
              <w:rPr>
                <w:rFonts w:asciiTheme="majorHAnsi" w:hAnsiTheme="majorHAnsi"/>
                <w:sz w:val="20"/>
                <w:szCs w:val="20"/>
                <w:lang w:val="ro-RO"/>
              </w:rPr>
              <w:t>produsele</w:t>
            </w:r>
            <w:r w:rsidRPr="00883527">
              <w:rPr>
                <w:rFonts w:asciiTheme="majorHAnsi" w:hAnsiTheme="majorHAnsi"/>
                <w:sz w:val="20"/>
                <w:szCs w:val="20"/>
                <w:lang w:val="ro-RO"/>
              </w:rPr>
              <w:t xml:space="preserve"> din clasa I, producătorii se pot baza pe evaluarea internă, cu condiția respectării standardelor armonizate sau a specificațiilor comune.</w:t>
            </w:r>
          </w:p>
          <w:p w14:paraId="35F5EB4D" w14:textId="1333C9BC" w:rsidR="00B668B4" w:rsidRPr="00883527" w:rsidRDefault="00B668B4">
            <w:pPr>
              <w:pStyle w:val="P68B1DB1-Normal11"/>
              <w:spacing w:after="0"/>
              <w:jc w:val="left"/>
              <w:rPr>
                <w:rFonts w:asciiTheme="majorHAnsi" w:eastAsiaTheme="minorHAnsi" w:hAnsiTheme="majorHAnsi" w:cstheme="minorBidi"/>
                <w:sz w:val="20"/>
                <w:szCs w:val="20"/>
                <w:lang w:val="ro-RO"/>
              </w:rPr>
            </w:pPr>
          </w:p>
        </w:tc>
        <w:tc>
          <w:tcPr>
            <w:tcW w:w="0" w:type="auto"/>
            <w:vAlign w:val="center"/>
            <w:hideMark/>
          </w:tcPr>
          <w:p w14:paraId="3650B51A" w14:textId="5DA6F740" w:rsidR="00B668B4" w:rsidRPr="00B668B4" w:rsidRDefault="003B2B1E">
            <w:pPr>
              <w:pStyle w:val="P68B1DB1-Normal11"/>
              <w:spacing w:after="0"/>
              <w:jc w:val="left"/>
              <w:rPr>
                <w:rFonts w:asciiTheme="majorHAnsi" w:hAnsiTheme="majorHAnsi"/>
                <w:sz w:val="20"/>
                <w:szCs w:val="20"/>
                <w:lang w:val="ro-RO"/>
              </w:rPr>
            </w:pPr>
            <w:r w:rsidRPr="00883527">
              <w:rPr>
                <w:rFonts w:asciiTheme="majorHAnsi" w:hAnsiTheme="majorHAnsi"/>
                <w:sz w:val="20"/>
                <w:szCs w:val="20"/>
                <w:lang w:val="ro-RO"/>
              </w:rPr>
              <w:t xml:space="preserve">Termostate inteligente, camere web conectate, prelungitoare Wi-Fi pentru locuințe, încuietori inteligente, sonerii video, </w:t>
            </w:r>
            <w:r w:rsidR="00B668B4">
              <w:rPr>
                <w:rFonts w:asciiTheme="majorHAnsi" w:hAnsiTheme="majorHAnsi"/>
                <w:sz w:val="20"/>
                <w:szCs w:val="20"/>
                <w:lang w:val="ro-RO"/>
              </w:rPr>
              <w:t>electrocasnice</w:t>
            </w:r>
            <w:r w:rsidRPr="00883527">
              <w:rPr>
                <w:rFonts w:asciiTheme="majorHAnsi" w:hAnsiTheme="majorHAnsi"/>
                <w:sz w:val="20"/>
                <w:szCs w:val="20"/>
                <w:lang w:val="ro-RO"/>
              </w:rPr>
              <w:t xml:space="preserve"> conectate (de exemplu, frigidere inteligente)</w:t>
            </w:r>
          </w:p>
        </w:tc>
      </w:tr>
      <w:tr w:rsidR="00943BA2" w:rsidRPr="00883527" w14:paraId="4A7C9B7C" w14:textId="77777777">
        <w:tc>
          <w:tcPr>
            <w:tcW w:w="0" w:type="auto"/>
            <w:vMerge/>
            <w:vAlign w:val="center"/>
            <w:hideMark/>
          </w:tcPr>
          <w:p w14:paraId="2FEB6032" w14:textId="77777777" w:rsidR="00943BA2" w:rsidRPr="00883527" w:rsidRDefault="00943BA2">
            <w:pPr>
              <w:spacing w:after="0"/>
              <w:jc w:val="center"/>
              <w:rPr>
                <w:rFonts w:asciiTheme="majorHAnsi" w:eastAsiaTheme="minorHAnsi" w:hAnsiTheme="majorHAnsi" w:cstheme="minorBidi"/>
                <w:b/>
                <w:bCs/>
                <w:color w:val="232223" w:themeColor="text2" w:themeShade="80"/>
                <w:sz w:val="20"/>
                <w:szCs w:val="20"/>
                <w:lang w:val="ro-RO"/>
              </w:rPr>
            </w:pPr>
          </w:p>
        </w:tc>
        <w:tc>
          <w:tcPr>
            <w:tcW w:w="0" w:type="auto"/>
            <w:vAlign w:val="center"/>
            <w:hideMark/>
          </w:tcPr>
          <w:p w14:paraId="73D6348E" w14:textId="77777777" w:rsidR="00943BA2" w:rsidRPr="00883527" w:rsidRDefault="003B2B1E">
            <w:pPr>
              <w:pStyle w:val="P68B1DB1-Normal11"/>
              <w:spacing w:after="0"/>
              <w:jc w:val="center"/>
              <w:rPr>
                <w:rFonts w:asciiTheme="majorHAnsi" w:eastAsiaTheme="minorHAnsi" w:hAnsiTheme="majorHAnsi" w:cstheme="minorBidi"/>
                <w:sz w:val="20"/>
                <w:szCs w:val="20"/>
                <w:lang w:val="ro-RO"/>
              </w:rPr>
            </w:pPr>
            <w:r w:rsidRPr="00883527">
              <w:rPr>
                <w:rFonts w:asciiTheme="majorHAnsi" w:hAnsiTheme="majorHAnsi"/>
                <w:sz w:val="20"/>
                <w:szCs w:val="20"/>
                <w:lang w:val="ro-RO"/>
              </w:rPr>
              <w:t>Clasa II</w:t>
            </w:r>
          </w:p>
        </w:tc>
        <w:tc>
          <w:tcPr>
            <w:tcW w:w="0" w:type="auto"/>
            <w:vAlign w:val="center"/>
            <w:hideMark/>
          </w:tcPr>
          <w:p w14:paraId="7BAB15FB" w14:textId="70F384A5" w:rsidR="00943BA2" w:rsidRPr="00883527" w:rsidRDefault="00B668B4">
            <w:pPr>
              <w:pStyle w:val="P68B1DB1-Normal11"/>
              <w:spacing w:after="0"/>
              <w:jc w:val="left"/>
              <w:rPr>
                <w:rFonts w:asciiTheme="majorHAnsi" w:eastAsiaTheme="minorHAnsi" w:hAnsiTheme="majorHAnsi" w:cstheme="minorBidi"/>
                <w:sz w:val="20"/>
                <w:szCs w:val="20"/>
                <w:lang w:val="ro-RO"/>
              </w:rPr>
            </w:pPr>
            <w:r>
              <w:rPr>
                <w:rFonts w:asciiTheme="majorHAnsi" w:hAnsiTheme="majorHAnsi"/>
                <w:sz w:val="20"/>
                <w:szCs w:val="20"/>
                <w:lang w:val="ro-RO"/>
              </w:rPr>
              <w:t>Produse</w:t>
            </w:r>
            <w:r w:rsidR="003B2B1E" w:rsidRPr="00883527">
              <w:rPr>
                <w:rFonts w:asciiTheme="majorHAnsi" w:hAnsiTheme="majorHAnsi"/>
                <w:sz w:val="20"/>
                <w:szCs w:val="20"/>
                <w:lang w:val="ro-RO"/>
              </w:rPr>
              <w:t xml:space="preserve"> mai critice, necesită evaluare</w:t>
            </w:r>
            <w:r>
              <w:rPr>
                <w:rFonts w:asciiTheme="majorHAnsi" w:hAnsiTheme="majorHAnsi"/>
                <w:sz w:val="20"/>
                <w:szCs w:val="20"/>
                <w:lang w:val="ro-RO"/>
              </w:rPr>
              <w:t xml:space="preserve"> </w:t>
            </w:r>
            <w:r w:rsidR="003B2B1E" w:rsidRPr="00883527">
              <w:rPr>
                <w:rFonts w:asciiTheme="majorHAnsi" w:hAnsiTheme="majorHAnsi"/>
                <w:sz w:val="20"/>
                <w:szCs w:val="20"/>
                <w:lang w:val="ro-RO"/>
              </w:rPr>
              <w:t xml:space="preserve"> de către </w:t>
            </w:r>
            <w:r>
              <w:rPr>
                <w:rFonts w:asciiTheme="majorHAnsi" w:hAnsiTheme="majorHAnsi"/>
                <w:sz w:val="20"/>
                <w:szCs w:val="20"/>
                <w:lang w:val="ro-RO"/>
              </w:rPr>
              <w:t xml:space="preserve">un </w:t>
            </w:r>
            <w:r w:rsidR="003B2B1E" w:rsidRPr="00883527">
              <w:rPr>
                <w:rFonts w:asciiTheme="majorHAnsi" w:hAnsiTheme="majorHAnsi"/>
                <w:sz w:val="20"/>
                <w:szCs w:val="20"/>
                <w:lang w:val="ro-RO"/>
              </w:rPr>
              <w:t>terț</w:t>
            </w:r>
          </w:p>
        </w:tc>
        <w:tc>
          <w:tcPr>
            <w:tcW w:w="0" w:type="auto"/>
            <w:vAlign w:val="center"/>
            <w:hideMark/>
          </w:tcPr>
          <w:p w14:paraId="6D773BB0" w14:textId="41A74B71" w:rsidR="00B668B4" w:rsidRPr="00B668B4" w:rsidRDefault="00B668B4">
            <w:pPr>
              <w:pStyle w:val="P68B1DB1-Normal11"/>
              <w:spacing w:after="0"/>
              <w:jc w:val="left"/>
              <w:rPr>
                <w:rFonts w:asciiTheme="majorHAnsi" w:hAnsiTheme="majorHAnsi"/>
                <w:sz w:val="20"/>
                <w:szCs w:val="20"/>
                <w:lang w:val="ro-RO"/>
              </w:rPr>
            </w:pPr>
            <w:r>
              <w:rPr>
                <w:rFonts w:asciiTheme="majorHAnsi" w:hAnsiTheme="majorHAnsi"/>
                <w:sz w:val="20"/>
                <w:szCs w:val="20"/>
                <w:lang w:val="ro-RO"/>
              </w:rPr>
              <w:t>Produsele</w:t>
            </w:r>
            <w:r w:rsidR="007002E9" w:rsidRPr="00883527">
              <w:rPr>
                <w:rFonts w:asciiTheme="majorHAnsi" w:hAnsiTheme="majorHAnsi"/>
                <w:sz w:val="20"/>
                <w:szCs w:val="20"/>
                <w:lang w:val="ro-RO"/>
              </w:rPr>
              <w:t xml:space="preserve"> din Clasa II, prin contrast, necesită de obicei intervenția unui organism notificat pentru evaluare</w:t>
            </w:r>
            <w:r>
              <w:rPr>
                <w:rFonts w:asciiTheme="majorHAnsi" w:hAnsiTheme="majorHAnsi"/>
                <w:sz w:val="20"/>
                <w:szCs w:val="20"/>
                <w:lang w:val="ro-RO"/>
              </w:rPr>
              <w:t xml:space="preserve">  </w:t>
            </w:r>
            <w:r>
              <w:rPr>
                <w:rFonts w:asciiTheme="majorHAnsi" w:hAnsiTheme="majorHAnsi"/>
                <w:sz w:val="20"/>
                <w:szCs w:val="20"/>
                <w:lang w:val="ro-RO"/>
              </w:rPr>
              <w:lastRenderedPageBreak/>
              <w:t>realizată</w:t>
            </w:r>
            <w:r w:rsidR="007002E9" w:rsidRPr="00883527">
              <w:rPr>
                <w:rFonts w:asciiTheme="majorHAnsi" w:hAnsiTheme="majorHAnsi"/>
                <w:sz w:val="20"/>
                <w:szCs w:val="20"/>
                <w:lang w:val="ro-RO"/>
              </w:rPr>
              <w:t xml:space="preserve"> de </w:t>
            </w:r>
            <w:r>
              <w:rPr>
                <w:rFonts w:asciiTheme="majorHAnsi" w:hAnsiTheme="majorHAnsi"/>
                <w:sz w:val="20"/>
                <w:szCs w:val="20"/>
                <w:lang w:val="ro-RO"/>
              </w:rPr>
              <w:t>o</w:t>
            </w:r>
            <w:r w:rsidR="007002E9" w:rsidRPr="00883527">
              <w:rPr>
                <w:rFonts w:asciiTheme="majorHAnsi" w:hAnsiTheme="majorHAnsi"/>
                <w:sz w:val="20"/>
                <w:szCs w:val="20"/>
                <w:lang w:val="ro-RO"/>
              </w:rPr>
              <w:t xml:space="preserve"> terț</w:t>
            </w:r>
            <w:r>
              <w:rPr>
                <w:rFonts w:asciiTheme="majorHAnsi" w:hAnsiTheme="majorHAnsi"/>
                <w:sz w:val="20"/>
                <w:szCs w:val="20"/>
                <w:lang w:val="ro-RO"/>
              </w:rPr>
              <w:t>ă parte.</w:t>
            </w:r>
          </w:p>
        </w:tc>
        <w:tc>
          <w:tcPr>
            <w:tcW w:w="0" w:type="auto"/>
            <w:vAlign w:val="center"/>
            <w:hideMark/>
          </w:tcPr>
          <w:p w14:paraId="1239B25F" w14:textId="2A78BC2B" w:rsidR="00B668B4" w:rsidRPr="00B668B4" w:rsidRDefault="003B2B1E">
            <w:pPr>
              <w:pStyle w:val="P68B1DB1-Normal11"/>
              <w:spacing w:after="0"/>
              <w:jc w:val="left"/>
              <w:rPr>
                <w:rFonts w:asciiTheme="majorHAnsi" w:hAnsiTheme="majorHAnsi"/>
                <w:sz w:val="20"/>
                <w:szCs w:val="20"/>
                <w:lang w:val="ro-RO"/>
              </w:rPr>
            </w:pPr>
            <w:r w:rsidRPr="00883527">
              <w:rPr>
                <w:rFonts w:asciiTheme="majorHAnsi" w:hAnsiTheme="majorHAnsi"/>
                <w:sz w:val="20"/>
                <w:szCs w:val="20"/>
                <w:lang w:val="ro-RO"/>
              </w:rPr>
              <w:lastRenderedPageBreak/>
              <w:t>Dispozitive medicale conectate (</w:t>
            </w:r>
            <w:r w:rsidR="00B668B4">
              <w:rPr>
                <w:rFonts w:asciiTheme="majorHAnsi" w:hAnsiTheme="majorHAnsi"/>
                <w:sz w:val="20"/>
                <w:szCs w:val="20"/>
                <w:lang w:val="ro-RO"/>
              </w:rPr>
              <w:t xml:space="preserve">care nu sunt </w:t>
            </w:r>
            <w:r w:rsidRPr="00883527">
              <w:rPr>
                <w:rFonts w:asciiTheme="majorHAnsi" w:hAnsiTheme="majorHAnsi"/>
                <w:sz w:val="20"/>
                <w:szCs w:val="20"/>
                <w:lang w:val="ro-RO"/>
              </w:rPr>
              <w:t xml:space="preserve">reglementate </w:t>
            </w:r>
            <w:r w:rsidR="00B668B4">
              <w:rPr>
                <w:rFonts w:asciiTheme="majorHAnsi" w:hAnsiTheme="majorHAnsi"/>
                <w:sz w:val="20"/>
                <w:szCs w:val="20"/>
                <w:lang w:val="ro-RO"/>
              </w:rPr>
              <w:t>de</w:t>
            </w:r>
            <w:r w:rsidRPr="00883527">
              <w:rPr>
                <w:rFonts w:asciiTheme="majorHAnsi" w:hAnsiTheme="majorHAnsi"/>
                <w:sz w:val="20"/>
                <w:szCs w:val="20"/>
                <w:lang w:val="ro-RO"/>
              </w:rPr>
              <w:t xml:space="preserve"> MDR), sisteme de control industrial, gateway-uri IoT, sisteme de </w:t>
            </w:r>
            <w:r w:rsidRPr="00883527">
              <w:rPr>
                <w:rFonts w:asciiTheme="majorHAnsi" w:hAnsiTheme="majorHAnsi"/>
                <w:sz w:val="20"/>
                <w:szCs w:val="20"/>
                <w:lang w:val="ro-RO"/>
              </w:rPr>
              <w:lastRenderedPageBreak/>
              <w:t xml:space="preserve">control al accesului în clădiri, terminale de plată, sisteme de supraveghere conectate </w:t>
            </w:r>
            <w:r w:rsidR="00B668B4">
              <w:rPr>
                <w:rFonts w:asciiTheme="majorHAnsi" w:hAnsiTheme="majorHAnsi"/>
                <w:sz w:val="20"/>
                <w:szCs w:val="20"/>
                <w:lang w:val="ro-RO"/>
              </w:rPr>
              <w:t>la</w:t>
            </w:r>
            <w:r w:rsidRPr="00883527">
              <w:rPr>
                <w:rFonts w:asciiTheme="majorHAnsi" w:hAnsiTheme="majorHAnsi"/>
                <w:sz w:val="20"/>
                <w:szCs w:val="20"/>
                <w:lang w:val="ro-RO"/>
              </w:rPr>
              <w:t xml:space="preserve"> cloud</w:t>
            </w:r>
            <w:r w:rsidR="00B668B4">
              <w:rPr>
                <w:rFonts w:asciiTheme="majorHAnsi" w:hAnsiTheme="majorHAnsi"/>
                <w:sz w:val="20"/>
                <w:szCs w:val="20"/>
                <w:lang w:val="ro-RO"/>
              </w:rPr>
              <w:t>.</w:t>
            </w:r>
          </w:p>
        </w:tc>
      </w:tr>
      <w:tr w:rsidR="00943BA2" w:rsidRPr="00883527" w14:paraId="692BA50A" w14:textId="77777777">
        <w:tc>
          <w:tcPr>
            <w:tcW w:w="0" w:type="auto"/>
            <w:vAlign w:val="center"/>
          </w:tcPr>
          <w:p w14:paraId="2965CDFF" w14:textId="5DF97839" w:rsidR="00943BA2" w:rsidRPr="00883527" w:rsidRDefault="003B2B1E">
            <w:pPr>
              <w:pStyle w:val="P68B1DB1-Normal10"/>
              <w:spacing w:after="0"/>
              <w:jc w:val="center"/>
              <w:rPr>
                <w:rFonts w:asciiTheme="majorHAnsi" w:hAnsiTheme="majorHAnsi"/>
                <w:bCs/>
                <w:sz w:val="20"/>
                <w:szCs w:val="20"/>
                <w:lang w:val="ro-RO"/>
              </w:rPr>
            </w:pPr>
            <w:r w:rsidRPr="00883527">
              <w:rPr>
                <w:rFonts w:asciiTheme="majorHAnsi" w:hAnsiTheme="majorHAnsi"/>
                <w:sz w:val="20"/>
                <w:szCs w:val="20"/>
                <w:lang w:val="ro-RO"/>
              </w:rPr>
              <w:lastRenderedPageBreak/>
              <w:t xml:space="preserve">Produse </w:t>
            </w:r>
            <w:r w:rsidR="00D41BC9">
              <w:rPr>
                <w:rFonts w:asciiTheme="majorHAnsi" w:hAnsiTheme="majorHAnsi"/>
                <w:sz w:val="20"/>
                <w:szCs w:val="20"/>
                <w:lang w:val="ro-RO"/>
              </w:rPr>
              <w:t>critice</w:t>
            </w:r>
          </w:p>
        </w:tc>
        <w:tc>
          <w:tcPr>
            <w:tcW w:w="0" w:type="auto"/>
            <w:vAlign w:val="center"/>
          </w:tcPr>
          <w:p w14:paraId="419C8355" w14:textId="77777777" w:rsidR="00943BA2" w:rsidRPr="00883527" w:rsidRDefault="003B2B1E">
            <w:pPr>
              <w:pStyle w:val="P68B1DB1-Normal11"/>
              <w:spacing w:after="0"/>
              <w:jc w:val="center"/>
              <w:rPr>
                <w:rFonts w:asciiTheme="majorHAnsi" w:hAnsiTheme="majorHAnsi"/>
                <w:sz w:val="20"/>
                <w:szCs w:val="20"/>
                <w:lang w:val="ro-RO"/>
              </w:rPr>
            </w:pPr>
            <w:r w:rsidRPr="00883527">
              <w:rPr>
                <w:rFonts w:asciiTheme="majorHAnsi" w:hAnsiTheme="majorHAnsi"/>
                <w:sz w:val="20"/>
                <w:szCs w:val="20"/>
                <w:lang w:val="ro-RO"/>
              </w:rPr>
              <w:t>–</w:t>
            </w:r>
          </w:p>
        </w:tc>
        <w:tc>
          <w:tcPr>
            <w:tcW w:w="0" w:type="auto"/>
            <w:vAlign w:val="center"/>
          </w:tcPr>
          <w:p w14:paraId="2C672999" w14:textId="77777777" w:rsidR="00943BA2" w:rsidRPr="00883527" w:rsidRDefault="003B2B1E">
            <w:pPr>
              <w:pStyle w:val="P68B1DB1-Normal11"/>
              <w:spacing w:after="0"/>
              <w:jc w:val="left"/>
              <w:rPr>
                <w:rFonts w:asciiTheme="majorHAnsi" w:hAnsiTheme="majorHAnsi"/>
                <w:sz w:val="20"/>
                <w:szCs w:val="20"/>
                <w:lang w:val="ro-RO"/>
              </w:rPr>
            </w:pPr>
            <w:r w:rsidRPr="00883527">
              <w:rPr>
                <w:rFonts w:asciiTheme="majorHAnsi" w:hAnsiTheme="majorHAnsi"/>
                <w:sz w:val="20"/>
                <w:szCs w:val="20"/>
                <w:lang w:val="ro-RO"/>
              </w:rPr>
              <w:t>Cel mai mare risc de securitate cibernetică ar putea afecta grav siguranța, securitatea sau viața privată</w:t>
            </w:r>
          </w:p>
        </w:tc>
        <w:tc>
          <w:tcPr>
            <w:tcW w:w="0" w:type="auto"/>
            <w:vAlign w:val="center"/>
          </w:tcPr>
          <w:p w14:paraId="0DB7DD18" w14:textId="77777777" w:rsidR="00943BA2" w:rsidRDefault="003B2B1E">
            <w:pPr>
              <w:pStyle w:val="P68B1DB1-Normal11"/>
              <w:spacing w:after="0"/>
              <w:jc w:val="left"/>
              <w:rPr>
                <w:rFonts w:asciiTheme="majorHAnsi" w:hAnsiTheme="majorHAnsi"/>
                <w:sz w:val="20"/>
                <w:szCs w:val="20"/>
                <w:lang w:val="ro-RO"/>
              </w:rPr>
            </w:pPr>
            <w:r w:rsidRPr="00883527">
              <w:rPr>
                <w:rFonts w:asciiTheme="majorHAnsi" w:hAnsiTheme="majorHAnsi"/>
                <w:sz w:val="20"/>
                <w:szCs w:val="20"/>
                <w:lang w:val="ro-RO"/>
              </w:rPr>
              <w:t>Acestea trebuie să fie supuse certificării conform criteriilor europene comune (EUCC), un proces riguros care implică un organism acreditat de evaluare a conformității.</w:t>
            </w:r>
          </w:p>
          <w:p w14:paraId="436B5E37" w14:textId="77777777" w:rsidR="00B668B4" w:rsidRDefault="00B668B4">
            <w:pPr>
              <w:pStyle w:val="P68B1DB1-Normal11"/>
              <w:spacing w:after="0"/>
              <w:jc w:val="left"/>
              <w:rPr>
                <w:rFonts w:asciiTheme="majorHAnsi" w:hAnsiTheme="majorHAnsi"/>
                <w:sz w:val="20"/>
                <w:szCs w:val="20"/>
                <w:lang w:val="ro-RO"/>
              </w:rPr>
            </w:pPr>
          </w:p>
          <w:p w14:paraId="0CB3A4A2" w14:textId="0C4EA498" w:rsidR="00B668B4" w:rsidRPr="00883527" w:rsidRDefault="00B668B4">
            <w:pPr>
              <w:pStyle w:val="P68B1DB1-Normal11"/>
              <w:spacing w:after="0"/>
              <w:jc w:val="left"/>
              <w:rPr>
                <w:rFonts w:asciiTheme="majorHAnsi" w:hAnsiTheme="majorHAnsi"/>
                <w:sz w:val="20"/>
                <w:szCs w:val="20"/>
                <w:lang w:val="ro-RO"/>
              </w:rPr>
            </w:pPr>
          </w:p>
        </w:tc>
        <w:tc>
          <w:tcPr>
            <w:tcW w:w="0" w:type="auto"/>
            <w:vAlign w:val="center"/>
          </w:tcPr>
          <w:p w14:paraId="62BF8A5B" w14:textId="390FEA20" w:rsidR="00B668B4" w:rsidRPr="00883527" w:rsidRDefault="00B668B4">
            <w:pPr>
              <w:pStyle w:val="P68B1DB1-Normal11"/>
              <w:spacing w:after="0"/>
              <w:jc w:val="left"/>
              <w:rPr>
                <w:rFonts w:asciiTheme="majorHAnsi" w:hAnsiTheme="majorHAnsi"/>
                <w:sz w:val="20"/>
                <w:szCs w:val="20"/>
                <w:lang w:val="ro-RO"/>
              </w:rPr>
            </w:pPr>
            <w:r w:rsidRPr="00B668B4">
              <w:rPr>
                <w:rFonts w:asciiTheme="majorHAnsi" w:hAnsiTheme="majorHAnsi"/>
                <w:sz w:val="20"/>
                <w:szCs w:val="20"/>
              </w:rPr>
              <w:t>Echipamente de bază pentru rețele de telecomunicații, infrastructură 5G, module de securitate hardware (HSM), sisteme de gestionare a infrastructurilor critice, platforme de apărare în materie de securitate cibernetică bazate pe inteligență artificială.</w:t>
            </w:r>
          </w:p>
        </w:tc>
      </w:tr>
    </w:tbl>
    <w:p w14:paraId="4A67649F" w14:textId="435CACF5" w:rsidR="00943BA2" w:rsidRPr="00B668B4" w:rsidRDefault="003B2B1E" w:rsidP="00B668B4">
      <w:pPr>
        <w:pStyle w:val="Title1"/>
        <w:rPr>
          <w:b/>
          <w:bCs/>
          <w:i/>
          <w:iCs/>
          <w:color w:val="619C9C" w:themeColor="accent1"/>
          <w:sz w:val="28"/>
          <w:szCs w:val="28"/>
          <w:lang w:val="ro-RO"/>
        </w:rPr>
      </w:pPr>
      <w:bookmarkStart w:id="33" w:name="_Toc210412114"/>
      <w:bookmarkStart w:id="34" w:name="_Toc211519475"/>
      <w:bookmarkStart w:id="35" w:name="_Toc212486655"/>
      <w:bookmarkStart w:id="36" w:name="_Toc223333909"/>
      <w:r w:rsidRPr="00B668B4">
        <w:rPr>
          <w:b/>
          <w:bCs/>
          <w:i/>
          <w:iCs/>
          <w:color w:val="619C9C" w:themeColor="accent1"/>
          <w:sz w:val="28"/>
          <w:szCs w:val="28"/>
          <w:lang w:val="ro-RO"/>
        </w:rPr>
        <w:t xml:space="preserve">Operatorii economici care intră în domeniul de aplicare al </w:t>
      </w:r>
      <w:r w:rsidR="008D2A39" w:rsidRPr="00B668B4">
        <w:rPr>
          <w:b/>
          <w:bCs/>
          <w:i/>
          <w:iCs/>
          <w:color w:val="619C9C" w:themeColor="accent1"/>
          <w:sz w:val="28"/>
          <w:szCs w:val="28"/>
          <w:lang w:val="ro-RO"/>
        </w:rPr>
        <w:t>CRA</w:t>
      </w:r>
      <w:bookmarkEnd w:id="36"/>
      <w:r w:rsidR="008D2A39" w:rsidRPr="00B668B4">
        <w:rPr>
          <w:b/>
          <w:bCs/>
          <w:i/>
          <w:iCs/>
          <w:color w:val="619C9C" w:themeColor="accent1"/>
          <w:sz w:val="28"/>
          <w:szCs w:val="28"/>
          <w:lang w:val="ro-RO"/>
        </w:rPr>
        <w:t xml:space="preserve"> </w:t>
      </w:r>
      <w:bookmarkEnd w:id="33"/>
      <w:bookmarkEnd w:id="34"/>
      <w:bookmarkEnd w:id="35"/>
    </w:p>
    <w:p w14:paraId="7B8C087E" w14:textId="699756E0" w:rsidR="00943BA2" w:rsidRPr="00883527" w:rsidRDefault="008D2A39">
      <w:pPr>
        <w:pStyle w:val="P68B1DB1-Normal6"/>
        <w:rPr>
          <w:lang w:val="ro-RO"/>
        </w:rPr>
      </w:pPr>
      <w:r w:rsidRPr="00883527">
        <w:rPr>
          <w:lang w:val="ro-RO"/>
        </w:rPr>
        <w:t xml:space="preserve">CRA </w:t>
      </w:r>
      <w:r w:rsidR="003B2B1E" w:rsidRPr="00883527">
        <w:rPr>
          <w:lang w:val="ro-RO"/>
        </w:rPr>
        <w:t xml:space="preserve"> stabilește o distribuție clară a obligațiilor de-a lungul lanțul</w:t>
      </w:r>
      <w:r w:rsidR="009C0070" w:rsidRPr="00883527">
        <w:rPr>
          <w:lang w:val="ro-RO"/>
        </w:rPr>
        <w:t xml:space="preserve">ui de aprovizionare, asigurând </w:t>
      </w:r>
      <w:r w:rsidR="00EF2E3C">
        <w:rPr>
          <w:lang w:val="ro-RO"/>
        </w:rPr>
        <w:t xml:space="preserve">faptul </w:t>
      </w:r>
      <w:r w:rsidR="009C0070" w:rsidRPr="00883527">
        <w:rPr>
          <w:lang w:val="ro-RO"/>
        </w:rPr>
        <w:t>c</w:t>
      </w:r>
      <w:r w:rsidR="009C0070" w:rsidRPr="00883527">
        <w:rPr>
          <w:rFonts w:ascii="Cambria" w:hAnsi="Cambria"/>
          <w:lang w:val="ro-RO"/>
        </w:rPr>
        <w:t>ă</w:t>
      </w:r>
      <w:r w:rsidR="003B2B1E" w:rsidRPr="00883527">
        <w:rPr>
          <w:lang w:val="ro-RO"/>
        </w:rPr>
        <w:t xml:space="preserve"> securitatea cibernetică este abordată nu </w:t>
      </w:r>
      <w:r w:rsidR="00EF2E3C">
        <w:rPr>
          <w:lang w:val="ro-RO"/>
        </w:rPr>
        <w:t>doar</w:t>
      </w:r>
      <w:r w:rsidR="003B2B1E" w:rsidRPr="00883527">
        <w:rPr>
          <w:lang w:val="ro-RO"/>
        </w:rPr>
        <w:t xml:space="preserve"> </w:t>
      </w:r>
      <w:r w:rsidR="009C0070" w:rsidRPr="00883527">
        <w:rPr>
          <w:rFonts w:ascii="Cambria" w:hAnsi="Cambria"/>
          <w:lang w:val="ro-RO"/>
        </w:rPr>
        <w:t>î</w:t>
      </w:r>
      <w:r w:rsidR="009C0070" w:rsidRPr="00883527">
        <w:rPr>
          <w:lang w:val="ro-RO"/>
        </w:rPr>
        <w:t>n</w:t>
      </w:r>
      <w:r w:rsidR="00EF2E3C">
        <w:rPr>
          <w:lang w:val="ro-RO"/>
        </w:rPr>
        <w:t xml:space="preserve"> etapa de</w:t>
      </w:r>
      <w:r w:rsidR="009C0070" w:rsidRPr="00883527">
        <w:rPr>
          <w:lang w:val="ro-RO"/>
        </w:rPr>
        <w:t xml:space="preserve"> fabric</w:t>
      </w:r>
      <w:r w:rsidR="00EF2E3C">
        <w:rPr>
          <w:rFonts w:ascii="Cambria" w:hAnsi="Cambria"/>
          <w:lang w:val="ro-RO"/>
        </w:rPr>
        <w:t>ație</w:t>
      </w:r>
      <w:r w:rsidR="003B2B1E" w:rsidRPr="00883527">
        <w:rPr>
          <w:lang w:val="ro-RO"/>
        </w:rPr>
        <w:t xml:space="preserve">, ci și în timpul importului, distribuției și modificării produselor. </w:t>
      </w:r>
    </w:p>
    <w:p w14:paraId="462EB6B8" w14:textId="309D93F9" w:rsidR="00943BA2" w:rsidRPr="00883527" w:rsidRDefault="003B2B1E">
      <w:pPr>
        <w:pStyle w:val="P68B1DB1-Normal6"/>
        <w:rPr>
          <w:lang w:val="ro-RO"/>
        </w:rPr>
      </w:pPr>
      <w:r w:rsidRPr="00883527">
        <w:rPr>
          <w:lang w:val="ro-RO"/>
        </w:rPr>
        <w:t xml:space="preserve">Acest lanț de responsabilitate asigură faptul că securitatea cibernetică nu este tratată ca o cerință </w:t>
      </w:r>
      <w:r w:rsidR="00EF2E3C">
        <w:rPr>
          <w:lang w:val="ro-RO"/>
        </w:rPr>
        <w:t>punctuală</w:t>
      </w:r>
      <w:r w:rsidRPr="00883527">
        <w:rPr>
          <w:lang w:val="ro-RO"/>
        </w:rPr>
        <w:t>, c</w:t>
      </w:r>
      <w:r w:rsidR="001E2322" w:rsidRPr="00883527">
        <w:rPr>
          <w:lang w:val="ro-RO"/>
        </w:rPr>
        <w:t xml:space="preserve">i ca o obligație continuă care revine </w:t>
      </w:r>
      <w:r w:rsidRPr="00883527">
        <w:rPr>
          <w:lang w:val="ro-RO"/>
        </w:rPr>
        <w:t>fiec</w:t>
      </w:r>
      <w:r w:rsidR="00EF2E3C">
        <w:rPr>
          <w:lang w:val="ro-RO"/>
        </w:rPr>
        <w:t>ărui</w:t>
      </w:r>
      <w:r w:rsidRPr="00883527">
        <w:rPr>
          <w:lang w:val="ro-RO"/>
        </w:rPr>
        <w:t xml:space="preserve"> actor implicat în ciclul de viață al produsului. </w:t>
      </w:r>
    </w:p>
    <w:p w14:paraId="57CEA257" w14:textId="53746599" w:rsidR="00EF2E3C" w:rsidRPr="00EF2E3C" w:rsidRDefault="003B2B1E">
      <w:pPr>
        <w:pStyle w:val="P68B1DB1-Normal6"/>
        <w:rPr>
          <w:lang w:val="ro-RO"/>
        </w:rPr>
      </w:pPr>
      <w:r w:rsidRPr="00883527">
        <w:rPr>
          <w:lang w:val="ro-RO"/>
        </w:rPr>
        <w:t xml:space="preserve">Tabelul de mai jos </w:t>
      </w:r>
      <w:r w:rsidR="00EF2E3C">
        <w:rPr>
          <w:lang w:val="ro-RO"/>
        </w:rPr>
        <w:t>prezintă</w:t>
      </w:r>
      <w:r w:rsidRPr="00883527">
        <w:rPr>
          <w:lang w:val="ro-RO"/>
        </w:rPr>
        <w:t xml:space="preserve"> exemple specifice pentr</w:t>
      </w:r>
      <w:r w:rsidR="001E2322" w:rsidRPr="00883527">
        <w:rPr>
          <w:lang w:val="ro-RO"/>
        </w:rPr>
        <w:t xml:space="preserve">u fiecare operator, </w:t>
      </w:r>
      <w:r w:rsidR="00EF2E3C">
        <w:rPr>
          <w:lang w:val="ro-RO"/>
        </w:rPr>
        <w:t>evidențiind posibilele</w:t>
      </w:r>
      <w:r w:rsidR="001E2322" w:rsidRPr="00883527">
        <w:rPr>
          <w:lang w:val="ro-RO"/>
        </w:rPr>
        <w:t xml:space="preserve"> </w:t>
      </w:r>
      <w:r w:rsidRPr="00883527">
        <w:rPr>
          <w:lang w:val="ro-RO"/>
        </w:rPr>
        <w:t>implicații</w:t>
      </w:r>
      <w:r w:rsidR="001E2322" w:rsidRPr="00883527">
        <w:rPr>
          <w:lang w:val="ro-RO"/>
        </w:rPr>
        <w:t xml:space="preserve"> </w:t>
      </w:r>
      <w:r w:rsidRPr="00883527">
        <w:rPr>
          <w:lang w:val="ro-RO"/>
        </w:rPr>
        <w:t xml:space="preserve">legate de </w:t>
      </w:r>
      <w:r w:rsidR="008D2A39" w:rsidRPr="00883527">
        <w:rPr>
          <w:lang w:val="ro-RO"/>
        </w:rPr>
        <w:t xml:space="preserve">CRA </w:t>
      </w:r>
      <w:r w:rsidRPr="00883527">
        <w:rPr>
          <w:lang w:val="ro-RO"/>
        </w:rPr>
        <w:t>.</w:t>
      </w:r>
    </w:p>
    <w:p w14:paraId="5A846643" w14:textId="77777777" w:rsidR="00943BA2" w:rsidRPr="00883527" w:rsidRDefault="00943BA2">
      <w:pPr>
        <w:rPr>
          <w:color w:val="232223" w:themeColor="text2" w:themeShade="80"/>
          <w:sz w:val="20"/>
          <w:szCs w:val="20"/>
          <w:lang w:val="ro-RO"/>
        </w:rPr>
      </w:pPr>
    </w:p>
    <w:tbl>
      <w:tblPr>
        <w:tblStyle w:val="Table-Text3"/>
        <w:tblW w:w="10056" w:type="dxa"/>
        <w:jc w:val="center"/>
        <w:tblLook w:val="04A0" w:firstRow="1" w:lastRow="0" w:firstColumn="1" w:lastColumn="0" w:noHBand="0" w:noVBand="1"/>
      </w:tblPr>
      <w:tblGrid>
        <w:gridCol w:w="1416"/>
        <w:gridCol w:w="1040"/>
        <w:gridCol w:w="4085"/>
        <w:gridCol w:w="3515"/>
      </w:tblGrid>
      <w:tr w:rsidR="00943BA2" w:rsidRPr="00883527" w14:paraId="385E4BAD" w14:textId="77777777" w:rsidTr="001E2322">
        <w:trPr>
          <w:trHeight w:val="559"/>
          <w:jc w:val="center"/>
        </w:trPr>
        <w:tc>
          <w:tcPr>
            <w:tcW w:w="1418" w:type="dxa"/>
            <w:shd w:val="clear" w:color="auto" w:fill="619C9C" w:themeFill="accent1"/>
            <w:vAlign w:val="center"/>
            <w:hideMark/>
          </w:tcPr>
          <w:p w14:paraId="2453F960" w14:textId="77777777" w:rsidR="00943BA2" w:rsidRPr="00883527" w:rsidRDefault="003B2B1E">
            <w:pPr>
              <w:pStyle w:val="P68B1DB1-Normal9"/>
              <w:spacing w:after="0"/>
              <w:jc w:val="center"/>
              <w:rPr>
                <w:rFonts w:ascii="Titillium Web" w:eastAsiaTheme="minorHAnsi" w:hAnsi="Titillium Web" w:cstheme="minorBidi"/>
                <w:bCs/>
                <w:lang w:val="ro-RO"/>
              </w:rPr>
            </w:pPr>
            <w:r w:rsidRPr="00883527">
              <w:rPr>
                <w:lang w:val="ro-RO"/>
              </w:rPr>
              <w:t>Operatorul</w:t>
            </w:r>
          </w:p>
        </w:tc>
        <w:tc>
          <w:tcPr>
            <w:tcW w:w="971" w:type="dxa"/>
            <w:shd w:val="clear" w:color="auto" w:fill="619C9C" w:themeFill="accent1"/>
            <w:vAlign w:val="center"/>
          </w:tcPr>
          <w:p w14:paraId="449293F8" w14:textId="77777777" w:rsidR="00943BA2" w:rsidRPr="00883527" w:rsidRDefault="003B2B1E">
            <w:pPr>
              <w:pStyle w:val="P68B1DB1-Normal9"/>
              <w:spacing w:after="0"/>
              <w:jc w:val="center"/>
              <w:rPr>
                <w:rFonts w:ascii="Titillium Web" w:eastAsiaTheme="minorHAnsi" w:hAnsi="Titillium Web" w:cstheme="minorBidi"/>
                <w:bCs/>
                <w:lang w:val="ro-RO"/>
              </w:rPr>
            </w:pPr>
            <w:r w:rsidRPr="00883527">
              <w:rPr>
                <w:lang w:val="ro-RO"/>
              </w:rPr>
              <w:t>Articolul CRA</w:t>
            </w:r>
          </w:p>
        </w:tc>
        <w:tc>
          <w:tcPr>
            <w:tcW w:w="4116" w:type="dxa"/>
            <w:shd w:val="clear" w:color="auto" w:fill="619C9C" w:themeFill="accent1"/>
            <w:vAlign w:val="center"/>
            <w:hideMark/>
          </w:tcPr>
          <w:p w14:paraId="46435E7F" w14:textId="77777777" w:rsidR="00943BA2" w:rsidRPr="00883527" w:rsidRDefault="003B2B1E">
            <w:pPr>
              <w:pStyle w:val="P68B1DB1-Normal9"/>
              <w:spacing w:after="0"/>
              <w:jc w:val="center"/>
              <w:rPr>
                <w:rFonts w:ascii="Titillium Web" w:eastAsiaTheme="minorHAnsi" w:hAnsi="Titillium Web" w:cstheme="minorBidi"/>
                <w:bCs/>
                <w:lang w:val="ro-RO"/>
              </w:rPr>
            </w:pPr>
            <w:r w:rsidRPr="00883527">
              <w:rPr>
                <w:lang w:val="ro-RO"/>
              </w:rPr>
              <w:t>Exemple de responsabilități</w:t>
            </w:r>
          </w:p>
        </w:tc>
        <w:tc>
          <w:tcPr>
            <w:tcW w:w="3551" w:type="dxa"/>
            <w:shd w:val="clear" w:color="auto" w:fill="619C9C" w:themeFill="accent1"/>
            <w:vAlign w:val="center"/>
            <w:hideMark/>
          </w:tcPr>
          <w:p w14:paraId="218CF9F7" w14:textId="77777777" w:rsidR="00943BA2" w:rsidRPr="00883527" w:rsidRDefault="003B2B1E">
            <w:pPr>
              <w:spacing w:after="0"/>
              <w:jc w:val="center"/>
              <w:rPr>
                <w:rFonts w:ascii="Titillium Web" w:eastAsiaTheme="minorHAnsi" w:hAnsi="Titillium Web" w:cstheme="minorBidi"/>
                <w:b/>
                <w:bCs/>
                <w:color w:val="F8F4F5" w:themeColor="background1"/>
                <w:sz w:val="20"/>
                <w:szCs w:val="20"/>
                <w:lang w:val="ro-RO"/>
              </w:rPr>
            </w:pPr>
            <w:r w:rsidRPr="00883527">
              <w:rPr>
                <w:b/>
                <w:color w:val="F8F4F5" w:themeColor="background1"/>
                <w:sz w:val="20"/>
                <w:szCs w:val="20"/>
                <w:lang w:val="ro-RO"/>
              </w:rPr>
              <w:t>Exemple de scenarii ipotetice</w:t>
            </w:r>
            <w:r w:rsidRPr="00883527">
              <w:rPr>
                <w:rStyle w:val="FootnoteReference"/>
                <w:rFonts w:eastAsiaTheme="minorHAnsi" w:cstheme="minorBidi"/>
                <w:color w:val="F8F4F5" w:themeColor="background1"/>
                <w:sz w:val="20"/>
                <w:szCs w:val="20"/>
                <w:lang w:val="ro-RO"/>
              </w:rPr>
              <w:footnoteReference w:id="6"/>
            </w:r>
          </w:p>
        </w:tc>
      </w:tr>
      <w:tr w:rsidR="00943BA2" w:rsidRPr="00883527" w14:paraId="4673F067" w14:textId="77777777" w:rsidTr="001E2322">
        <w:trPr>
          <w:trHeight w:val="2958"/>
          <w:jc w:val="center"/>
        </w:trPr>
        <w:tc>
          <w:tcPr>
            <w:tcW w:w="1418" w:type="dxa"/>
            <w:vAlign w:val="center"/>
            <w:hideMark/>
          </w:tcPr>
          <w:p w14:paraId="148A089D" w14:textId="77777777" w:rsidR="00943BA2" w:rsidRPr="00883527" w:rsidRDefault="003B2B1E">
            <w:pPr>
              <w:pStyle w:val="P68B1DB1-Normal12"/>
              <w:spacing w:after="0"/>
              <w:jc w:val="center"/>
              <w:rPr>
                <w:rFonts w:eastAsiaTheme="minorHAnsi" w:cstheme="minorBidi"/>
                <w:bCs/>
                <w:lang w:val="ro-RO"/>
              </w:rPr>
            </w:pPr>
            <w:r w:rsidRPr="00883527">
              <w:rPr>
                <w:lang w:val="ro-RO"/>
              </w:rPr>
              <w:t>Producător</w:t>
            </w:r>
          </w:p>
        </w:tc>
        <w:tc>
          <w:tcPr>
            <w:tcW w:w="971" w:type="dxa"/>
            <w:vAlign w:val="center"/>
          </w:tcPr>
          <w:p w14:paraId="0E791D92" w14:textId="77777777" w:rsidR="00943BA2" w:rsidRPr="00883527" w:rsidRDefault="003B2B1E" w:rsidP="00EF2E3C">
            <w:pPr>
              <w:pStyle w:val="P68B1DB1-Normal13"/>
              <w:spacing w:after="0"/>
              <w:jc w:val="center"/>
              <w:rPr>
                <w:rFonts w:eastAsiaTheme="minorHAnsi" w:cstheme="minorBidi"/>
                <w:lang w:val="ro-RO"/>
              </w:rPr>
            </w:pPr>
            <w:r w:rsidRPr="00883527">
              <w:rPr>
                <w:lang w:val="ro-RO"/>
              </w:rPr>
              <w:t>Articolul 13</w:t>
            </w:r>
          </w:p>
        </w:tc>
        <w:tc>
          <w:tcPr>
            <w:tcW w:w="4116" w:type="dxa"/>
            <w:vAlign w:val="center"/>
            <w:hideMark/>
          </w:tcPr>
          <w:p w14:paraId="367BDAF9" w14:textId="488C54F4" w:rsidR="00EF2E3C" w:rsidRPr="00EF2E3C" w:rsidRDefault="00EF2E3C" w:rsidP="00EF2E3C">
            <w:pPr>
              <w:pStyle w:val="P68B1DB1-ListParagraph14"/>
              <w:numPr>
                <w:ilvl w:val="0"/>
                <w:numId w:val="27"/>
              </w:numPr>
              <w:spacing w:after="0"/>
              <w:jc w:val="left"/>
              <w:rPr>
                <w:lang w:val="ro-RO"/>
              </w:rPr>
            </w:pPr>
            <w:r w:rsidRPr="00EF2E3C">
              <w:t>Proiectează produse în condiții de securitate (</w:t>
            </w:r>
            <w:r w:rsidRPr="00EF2E3C">
              <w:rPr>
                <w:i/>
                <w:iCs/>
              </w:rPr>
              <w:t>secure by design</w:t>
            </w:r>
            <w:r w:rsidRPr="00EF2E3C">
              <w:t xml:space="preserve"> / </w:t>
            </w:r>
            <w:r w:rsidRPr="00EF2E3C">
              <w:rPr>
                <w:i/>
                <w:iCs/>
              </w:rPr>
              <w:t>secure by default</w:t>
            </w:r>
            <w:r>
              <w:rPr>
                <w:i/>
                <w:iCs/>
              </w:rPr>
              <w:t>)</w:t>
            </w:r>
          </w:p>
          <w:p w14:paraId="6B979A88" w14:textId="77777777" w:rsidR="00EF2E3C" w:rsidRPr="00EF2E3C" w:rsidRDefault="00EF2E3C" w:rsidP="00EF2E3C">
            <w:pPr>
              <w:pStyle w:val="P68B1DB1-ListParagraph14"/>
              <w:numPr>
                <w:ilvl w:val="0"/>
                <w:numId w:val="27"/>
              </w:numPr>
              <w:spacing w:after="0"/>
              <w:jc w:val="left"/>
              <w:rPr>
                <w:lang w:val="ro-RO"/>
              </w:rPr>
            </w:pPr>
            <w:r w:rsidRPr="00EF2E3C">
              <w:t xml:space="preserve"> Efectuează evaluări ale riscurilor</w:t>
            </w:r>
          </w:p>
          <w:p w14:paraId="7C9587AE" w14:textId="77777777" w:rsidR="00EF2E3C" w:rsidRPr="00EF2E3C" w:rsidRDefault="00EF2E3C" w:rsidP="00EF2E3C">
            <w:pPr>
              <w:pStyle w:val="P68B1DB1-ListParagraph14"/>
              <w:numPr>
                <w:ilvl w:val="0"/>
                <w:numId w:val="27"/>
              </w:numPr>
              <w:spacing w:after="0"/>
              <w:jc w:val="left"/>
              <w:rPr>
                <w:lang w:val="ro-RO"/>
              </w:rPr>
            </w:pPr>
            <w:r w:rsidRPr="00EF2E3C">
              <w:t>Elaborează și păstrează documentația tehnică</w:t>
            </w:r>
          </w:p>
          <w:p w14:paraId="16C0EE34" w14:textId="77777777" w:rsidR="00EF2E3C" w:rsidRPr="00EF2E3C" w:rsidRDefault="00EF2E3C" w:rsidP="00EF2E3C">
            <w:pPr>
              <w:pStyle w:val="P68B1DB1-ListParagraph14"/>
              <w:numPr>
                <w:ilvl w:val="0"/>
                <w:numId w:val="27"/>
              </w:numPr>
              <w:spacing w:after="0"/>
              <w:jc w:val="left"/>
              <w:rPr>
                <w:lang w:val="ro-RO"/>
              </w:rPr>
            </w:pPr>
            <w:r w:rsidRPr="00EF2E3C">
              <w:t>Aplică marcajul CE</w:t>
            </w:r>
          </w:p>
          <w:p w14:paraId="7609F915" w14:textId="77777777" w:rsidR="00EF2E3C" w:rsidRPr="00EF2E3C" w:rsidRDefault="00EF2E3C" w:rsidP="00EF2E3C">
            <w:pPr>
              <w:pStyle w:val="P68B1DB1-ListParagraph14"/>
              <w:numPr>
                <w:ilvl w:val="0"/>
                <w:numId w:val="27"/>
              </w:numPr>
              <w:spacing w:after="0"/>
              <w:jc w:val="left"/>
              <w:rPr>
                <w:lang w:val="ro-RO"/>
              </w:rPr>
            </w:pPr>
            <w:r w:rsidRPr="00EF2E3C">
              <w:t>Furnizează actualizări de securitate și gestionează vulnerabilitățile</w:t>
            </w:r>
          </w:p>
          <w:p w14:paraId="1BD9C525" w14:textId="3F3CC4C3" w:rsidR="00943BA2" w:rsidRPr="00EF2E3C" w:rsidRDefault="00EF2E3C" w:rsidP="00EF2E3C">
            <w:pPr>
              <w:pStyle w:val="P68B1DB1-ListParagraph14"/>
              <w:numPr>
                <w:ilvl w:val="0"/>
                <w:numId w:val="27"/>
              </w:numPr>
              <w:spacing w:after="0"/>
              <w:jc w:val="left"/>
              <w:rPr>
                <w:lang w:val="ro-RO"/>
              </w:rPr>
            </w:pPr>
            <w:r w:rsidRPr="00EF2E3C">
              <w:t xml:space="preserve"> Notifică vulnerabilitățile exploatate și incidentele în termen de 24 de ore</w:t>
            </w:r>
          </w:p>
        </w:tc>
        <w:tc>
          <w:tcPr>
            <w:tcW w:w="3551" w:type="dxa"/>
            <w:vAlign w:val="center"/>
            <w:hideMark/>
          </w:tcPr>
          <w:p w14:paraId="74AE1399" w14:textId="77777777" w:rsidR="00943BA2" w:rsidRPr="00EF2E3C" w:rsidRDefault="003B2B1E">
            <w:pPr>
              <w:pStyle w:val="P68B1DB1-Normal15"/>
              <w:spacing w:after="0"/>
              <w:jc w:val="left"/>
              <w:rPr>
                <w:rFonts w:asciiTheme="minorHAnsi" w:hAnsiTheme="minorHAnsi"/>
                <w:lang w:val="ro-RO"/>
              </w:rPr>
            </w:pPr>
            <w:r w:rsidRPr="00EF2E3C">
              <w:rPr>
                <w:rFonts w:asciiTheme="minorHAnsi" w:hAnsiTheme="minorHAnsi"/>
                <w:lang w:val="ro-RO"/>
              </w:rPr>
              <w:t>Un producător de termostate inteligente desc</w:t>
            </w:r>
            <w:r w:rsidR="009D2A17" w:rsidRPr="00EF2E3C">
              <w:rPr>
                <w:rFonts w:asciiTheme="minorHAnsi" w:hAnsiTheme="minorHAnsi"/>
                <w:lang w:val="ro-RO"/>
              </w:rPr>
              <w:t>operă o vulnerabilitate. Acesta</w:t>
            </w:r>
            <w:r w:rsidRPr="00EF2E3C">
              <w:rPr>
                <w:rFonts w:asciiTheme="minorHAnsi" w:hAnsiTheme="minorHAnsi"/>
                <w:lang w:val="ro-RO"/>
              </w:rPr>
              <w:t xml:space="preserve"> trebuie să lanseze o actualizare de firmware, să informeze clienții și să raporteze incidentul autorităților în termen de 24 de ore.</w:t>
            </w:r>
          </w:p>
          <w:p w14:paraId="1B0E49B4" w14:textId="77777777" w:rsidR="00EF2E3C" w:rsidRDefault="00EF2E3C">
            <w:pPr>
              <w:pStyle w:val="P68B1DB1-Normal15"/>
              <w:spacing w:after="0"/>
              <w:jc w:val="left"/>
              <w:rPr>
                <w:iCs/>
                <w:lang w:val="ro-RO"/>
              </w:rPr>
            </w:pPr>
          </w:p>
          <w:p w14:paraId="0C6CD6AA" w14:textId="301B6A2E" w:rsidR="00EF2E3C" w:rsidRPr="00883527" w:rsidRDefault="00EF2E3C">
            <w:pPr>
              <w:pStyle w:val="P68B1DB1-Normal15"/>
              <w:spacing w:after="0"/>
              <w:jc w:val="left"/>
              <w:rPr>
                <w:rFonts w:ascii="Titillium Web" w:eastAsiaTheme="minorHAnsi" w:hAnsi="Titillium Web" w:cstheme="minorBidi"/>
                <w:iCs/>
                <w:lang w:val="ro-RO"/>
              </w:rPr>
            </w:pPr>
          </w:p>
        </w:tc>
      </w:tr>
      <w:tr w:rsidR="00943BA2" w:rsidRPr="00883527" w14:paraId="7738CDA5" w14:textId="77777777" w:rsidTr="001E2322">
        <w:trPr>
          <w:trHeight w:val="1495"/>
          <w:jc w:val="center"/>
        </w:trPr>
        <w:tc>
          <w:tcPr>
            <w:tcW w:w="1418" w:type="dxa"/>
            <w:vAlign w:val="center"/>
            <w:hideMark/>
          </w:tcPr>
          <w:p w14:paraId="68DA858B" w14:textId="7D23FCF3" w:rsidR="00943BA2" w:rsidRPr="00883527" w:rsidRDefault="008E61B7">
            <w:pPr>
              <w:spacing w:after="0"/>
              <w:jc w:val="center"/>
              <w:rPr>
                <w:rFonts w:asciiTheme="minorHAnsi" w:eastAsiaTheme="minorHAnsi" w:hAnsiTheme="minorHAnsi" w:cstheme="minorBidi"/>
                <w:color w:val="232223" w:themeColor="text2" w:themeShade="80"/>
                <w:sz w:val="18"/>
                <w:szCs w:val="18"/>
                <w:lang w:val="ro-RO"/>
              </w:rPr>
            </w:pPr>
            <w:r w:rsidRPr="00883527">
              <w:rPr>
                <w:rFonts w:asciiTheme="minorHAnsi" w:hAnsiTheme="minorHAnsi"/>
                <w:b/>
                <w:color w:val="232223" w:themeColor="text2" w:themeShade="80"/>
                <w:sz w:val="18"/>
                <w:szCs w:val="18"/>
                <w:lang w:val="ro-RO"/>
              </w:rPr>
              <w:lastRenderedPageBreak/>
              <w:t>Importator</w:t>
            </w:r>
            <w:r w:rsidR="003B2B1E" w:rsidRPr="00883527">
              <w:rPr>
                <w:rStyle w:val="FootnoteReference"/>
                <w:rFonts w:asciiTheme="minorHAnsi" w:hAnsiTheme="minorHAnsi"/>
                <w:color w:val="232223" w:themeColor="text2" w:themeShade="80"/>
                <w:sz w:val="18"/>
                <w:szCs w:val="18"/>
                <w:lang w:val="ro-RO"/>
              </w:rPr>
              <w:footnoteReference w:id="7"/>
            </w:r>
          </w:p>
        </w:tc>
        <w:tc>
          <w:tcPr>
            <w:tcW w:w="971" w:type="dxa"/>
            <w:vAlign w:val="center"/>
          </w:tcPr>
          <w:p w14:paraId="22421571" w14:textId="77777777" w:rsidR="00943BA2" w:rsidRPr="00883527" w:rsidRDefault="003B2B1E" w:rsidP="00EF2E3C">
            <w:pPr>
              <w:pStyle w:val="P68B1DB1-Normal13"/>
              <w:spacing w:after="0"/>
              <w:jc w:val="center"/>
              <w:rPr>
                <w:lang w:val="ro-RO"/>
              </w:rPr>
            </w:pPr>
            <w:r w:rsidRPr="00883527">
              <w:rPr>
                <w:lang w:val="ro-RO"/>
              </w:rPr>
              <w:t>Articolul 19</w:t>
            </w:r>
          </w:p>
        </w:tc>
        <w:tc>
          <w:tcPr>
            <w:tcW w:w="4116" w:type="dxa"/>
            <w:vAlign w:val="center"/>
            <w:hideMark/>
          </w:tcPr>
          <w:p w14:paraId="5C3D51C3" w14:textId="77777777" w:rsidR="00943BA2" w:rsidRPr="00883527" w:rsidRDefault="003B2B1E" w:rsidP="005F22EC">
            <w:pPr>
              <w:pStyle w:val="P68B1DB1-ListParagraph14"/>
              <w:numPr>
                <w:ilvl w:val="0"/>
                <w:numId w:val="14"/>
              </w:numPr>
              <w:spacing w:after="0"/>
              <w:jc w:val="left"/>
              <w:rPr>
                <w:lang w:val="ro-RO"/>
              </w:rPr>
            </w:pPr>
            <w:r w:rsidRPr="00883527">
              <w:rPr>
                <w:lang w:val="ro-RO"/>
              </w:rPr>
              <w:t xml:space="preserve">Introducerea produselor pe piața UE numai dacă sunt conforme </w:t>
            </w:r>
          </w:p>
          <w:p w14:paraId="37768B25" w14:textId="77777777" w:rsidR="00943BA2" w:rsidRPr="00883527" w:rsidRDefault="003B2B1E" w:rsidP="005F22EC">
            <w:pPr>
              <w:pStyle w:val="P68B1DB1-ListParagraph14"/>
              <w:numPr>
                <w:ilvl w:val="0"/>
                <w:numId w:val="14"/>
              </w:numPr>
              <w:spacing w:after="0"/>
              <w:jc w:val="left"/>
              <w:rPr>
                <w:lang w:val="ro-RO"/>
              </w:rPr>
            </w:pPr>
            <w:r w:rsidRPr="00883527">
              <w:rPr>
                <w:lang w:val="ro-RO"/>
              </w:rPr>
              <w:t xml:space="preserve">Verificarea marcajului CE și a conformității </w:t>
            </w:r>
          </w:p>
          <w:p w14:paraId="59C4D418" w14:textId="77777777" w:rsidR="00943BA2" w:rsidRPr="00883527" w:rsidRDefault="003B2B1E" w:rsidP="005F22EC">
            <w:pPr>
              <w:pStyle w:val="P68B1DB1-ListParagraph14"/>
              <w:numPr>
                <w:ilvl w:val="0"/>
                <w:numId w:val="14"/>
              </w:numPr>
              <w:spacing w:after="0"/>
              <w:jc w:val="left"/>
              <w:rPr>
                <w:lang w:val="ro-RO"/>
              </w:rPr>
            </w:pPr>
            <w:r w:rsidRPr="00883527">
              <w:rPr>
                <w:lang w:val="ro-RO"/>
              </w:rPr>
              <w:t xml:space="preserve">Păstrarea dosarelor tehnice timp de 10 ani </w:t>
            </w:r>
          </w:p>
          <w:p w14:paraId="6F098BC3" w14:textId="77777777" w:rsidR="00943BA2" w:rsidRPr="00883527" w:rsidRDefault="003B2B1E" w:rsidP="005F22EC">
            <w:pPr>
              <w:pStyle w:val="P68B1DB1-ListParagraph14"/>
              <w:numPr>
                <w:ilvl w:val="0"/>
                <w:numId w:val="14"/>
              </w:numPr>
              <w:spacing w:after="0"/>
              <w:jc w:val="left"/>
              <w:rPr>
                <w:lang w:val="ro-RO"/>
              </w:rPr>
            </w:pPr>
            <w:r w:rsidRPr="00883527">
              <w:rPr>
                <w:lang w:val="ro-RO"/>
              </w:rPr>
              <w:t xml:space="preserve">Cooperarea cu autoritățile </w:t>
            </w:r>
          </w:p>
          <w:p w14:paraId="5C439905" w14:textId="77777777" w:rsidR="00943BA2" w:rsidRPr="00883527" w:rsidRDefault="00943BA2">
            <w:pPr>
              <w:spacing w:after="0"/>
              <w:jc w:val="left"/>
              <w:rPr>
                <w:rFonts w:asciiTheme="minorHAnsi" w:eastAsiaTheme="minorHAnsi" w:hAnsiTheme="minorHAnsi" w:cstheme="minorBidi"/>
                <w:color w:val="232223" w:themeColor="text2" w:themeShade="80"/>
                <w:sz w:val="18"/>
                <w:szCs w:val="18"/>
                <w:lang w:val="ro-RO"/>
              </w:rPr>
            </w:pPr>
          </w:p>
        </w:tc>
        <w:tc>
          <w:tcPr>
            <w:tcW w:w="3551" w:type="dxa"/>
            <w:vAlign w:val="center"/>
            <w:hideMark/>
          </w:tcPr>
          <w:p w14:paraId="28524549" w14:textId="26C53FA7" w:rsidR="00943BA2" w:rsidRPr="00883527" w:rsidRDefault="003B2B1E" w:rsidP="009D2A17">
            <w:pPr>
              <w:pStyle w:val="P68B1DB1-Normal15"/>
              <w:spacing w:after="0"/>
              <w:jc w:val="left"/>
              <w:rPr>
                <w:rFonts w:ascii="Titillium Web" w:eastAsiaTheme="minorHAnsi" w:hAnsi="Titillium Web" w:cstheme="minorBidi"/>
                <w:iCs/>
                <w:lang w:val="ro-RO"/>
              </w:rPr>
            </w:pPr>
            <w:r w:rsidRPr="00883527">
              <w:rPr>
                <w:lang w:val="ro-RO"/>
              </w:rPr>
              <w:t>Un importator de firewall-uri de rețea trebuie să asigure marcajul CE și conformitatea înainte de vânzare</w:t>
            </w:r>
            <w:r w:rsidR="009D2A17" w:rsidRPr="00883527">
              <w:rPr>
                <w:lang w:val="ro-RO"/>
              </w:rPr>
              <w:t xml:space="preserve">. Dacă rebranduiește </w:t>
            </w:r>
            <w:r w:rsidRPr="00883527">
              <w:rPr>
                <w:lang w:val="ro-RO"/>
              </w:rPr>
              <w:t xml:space="preserve"> produsul sau îi modifică software-ul, </w:t>
            </w:r>
            <w:r w:rsidR="009D2A17" w:rsidRPr="00883527">
              <w:rPr>
                <w:lang w:val="ro-RO"/>
              </w:rPr>
              <w:t>este considerat producător</w:t>
            </w:r>
            <w:r w:rsidRPr="00883527">
              <w:rPr>
                <w:lang w:val="ro-RO"/>
              </w:rPr>
              <w:t xml:space="preserve"> în temeiul CRA.</w:t>
            </w:r>
          </w:p>
        </w:tc>
      </w:tr>
      <w:tr w:rsidR="00943BA2" w:rsidRPr="00883527" w14:paraId="3E049285" w14:textId="77777777" w:rsidTr="001E2322">
        <w:trPr>
          <w:trHeight w:val="1762"/>
          <w:jc w:val="center"/>
        </w:trPr>
        <w:tc>
          <w:tcPr>
            <w:tcW w:w="1418" w:type="dxa"/>
            <w:vAlign w:val="center"/>
            <w:hideMark/>
          </w:tcPr>
          <w:p w14:paraId="593621C2" w14:textId="77777777" w:rsidR="00943BA2" w:rsidRPr="00883527" w:rsidRDefault="003B2B1E">
            <w:pPr>
              <w:spacing w:after="0"/>
              <w:jc w:val="center"/>
              <w:rPr>
                <w:rFonts w:asciiTheme="minorHAnsi" w:eastAsiaTheme="minorHAnsi" w:hAnsiTheme="minorHAnsi" w:cstheme="minorBidi"/>
                <w:color w:val="232223" w:themeColor="text2" w:themeShade="80"/>
                <w:sz w:val="18"/>
                <w:szCs w:val="18"/>
                <w:lang w:val="ro-RO"/>
              </w:rPr>
            </w:pPr>
            <w:r w:rsidRPr="00883527">
              <w:rPr>
                <w:rFonts w:asciiTheme="minorHAnsi" w:hAnsiTheme="minorHAnsi"/>
                <w:b/>
                <w:color w:val="232223" w:themeColor="text2" w:themeShade="80"/>
                <w:sz w:val="18"/>
                <w:szCs w:val="18"/>
                <w:lang w:val="ro-RO"/>
              </w:rPr>
              <w:t>Distribuitor</w:t>
            </w:r>
            <w:r w:rsidRPr="00883527">
              <w:rPr>
                <w:rStyle w:val="FootnoteReference"/>
                <w:rFonts w:asciiTheme="minorHAnsi" w:hAnsiTheme="minorHAnsi"/>
                <w:color w:val="232223" w:themeColor="text2" w:themeShade="80"/>
                <w:sz w:val="18"/>
                <w:szCs w:val="18"/>
                <w:lang w:val="ro-RO"/>
              </w:rPr>
              <w:footnoteReference w:id="8"/>
            </w:r>
          </w:p>
        </w:tc>
        <w:tc>
          <w:tcPr>
            <w:tcW w:w="971" w:type="dxa"/>
            <w:vAlign w:val="center"/>
          </w:tcPr>
          <w:p w14:paraId="34D11580" w14:textId="77777777" w:rsidR="00943BA2" w:rsidRPr="00883527" w:rsidRDefault="003B2B1E" w:rsidP="00EF2E3C">
            <w:pPr>
              <w:pStyle w:val="P68B1DB1-Normal16"/>
              <w:jc w:val="center"/>
              <w:rPr>
                <w:lang w:val="ro-RO"/>
              </w:rPr>
            </w:pPr>
            <w:r w:rsidRPr="00883527">
              <w:rPr>
                <w:lang w:val="ro-RO"/>
              </w:rPr>
              <w:t>Articolul 20</w:t>
            </w:r>
          </w:p>
        </w:tc>
        <w:tc>
          <w:tcPr>
            <w:tcW w:w="4116" w:type="dxa"/>
            <w:vAlign w:val="center"/>
            <w:hideMark/>
          </w:tcPr>
          <w:p w14:paraId="5432AF55" w14:textId="77777777" w:rsidR="00943BA2" w:rsidRPr="00883527" w:rsidRDefault="003B2B1E" w:rsidP="005F22EC">
            <w:pPr>
              <w:pStyle w:val="P68B1DB1-ListParagraph14"/>
              <w:numPr>
                <w:ilvl w:val="0"/>
                <w:numId w:val="15"/>
              </w:numPr>
              <w:spacing w:after="0"/>
              <w:jc w:val="left"/>
              <w:rPr>
                <w:lang w:val="ro-RO"/>
              </w:rPr>
            </w:pPr>
            <w:r w:rsidRPr="00883527">
              <w:rPr>
                <w:lang w:val="ro-RO"/>
              </w:rPr>
              <w:t xml:space="preserve">Confirmarea marcajului CE și a conformității înainte de distribuire </w:t>
            </w:r>
          </w:p>
          <w:p w14:paraId="01939F1E" w14:textId="64EF8440" w:rsidR="00943BA2" w:rsidRPr="00883527" w:rsidRDefault="003F7FC0" w:rsidP="005F22EC">
            <w:pPr>
              <w:pStyle w:val="P68B1DB1-ListParagraph14"/>
              <w:numPr>
                <w:ilvl w:val="0"/>
                <w:numId w:val="15"/>
              </w:numPr>
              <w:spacing w:after="0"/>
              <w:jc w:val="left"/>
              <w:rPr>
                <w:lang w:val="ro-RO"/>
              </w:rPr>
            </w:pPr>
            <w:r w:rsidRPr="00883527">
              <w:rPr>
                <w:lang w:val="ro-RO"/>
              </w:rPr>
              <w:t>Evitarea</w:t>
            </w:r>
            <w:r w:rsidR="003B2B1E" w:rsidRPr="00883527">
              <w:rPr>
                <w:lang w:val="ro-RO"/>
              </w:rPr>
              <w:t xml:space="preserve"> distribuir</w:t>
            </w:r>
            <w:r w:rsidR="00EF2E3C">
              <w:rPr>
                <w:lang w:val="ro-RO"/>
              </w:rPr>
              <w:t>ii</w:t>
            </w:r>
            <w:r w:rsidR="003B2B1E" w:rsidRPr="00883527">
              <w:rPr>
                <w:lang w:val="ro-RO"/>
              </w:rPr>
              <w:t xml:space="preserve"> de produse riscante</w:t>
            </w:r>
          </w:p>
          <w:p w14:paraId="377D35EF" w14:textId="61F3EC54" w:rsidR="00943BA2" w:rsidRPr="00883527" w:rsidRDefault="003B2B1E" w:rsidP="005F22EC">
            <w:pPr>
              <w:pStyle w:val="P68B1DB1-ListParagraph14"/>
              <w:numPr>
                <w:ilvl w:val="0"/>
                <w:numId w:val="15"/>
              </w:numPr>
              <w:spacing w:after="0"/>
              <w:jc w:val="left"/>
              <w:rPr>
                <w:lang w:val="ro-RO"/>
              </w:rPr>
            </w:pPr>
            <w:r w:rsidRPr="00883527">
              <w:rPr>
                <w:lang w:val="ro-RO"/>
              </w:rPr>
              <w:t>Notificarea autorităților cu privire la vulnerabilități/incidente</w:t>
            </w:r>
          </w:p>
        </w:tc>
        <w:tc>
          <w:tcPr>
            <w:tcW w:w="3551" w:type="dxa"/>
            <w:vAlign w:val="center"/>
            <w:hideMark/>
          </w:tcPr>
          <w:p w14:paraId="598AD46F" w14:textId="61544DB0" w:rsidR="00943BA2" w:rsidRPr="00883527" w:rsidRDefault="003B2B1E" w:rsidP="003F7FC0">
            <w:pPr>
              <w:pStyle w:val="P68B1DB1-Normal15"/>
              <w:spacing w:after="0"/>
              <w:jc w:val="left"/>
              <w:rPr>
                <w:rFonts w:ascii="Titillium Web" w:eastAsiaTheme="minorHAnsi" w:hAnsi="Titillium Web" w:cstheme="minorBidi"/>
                <w:iCs/>
                <w:lang w:val="ro-RO"/>
              </w:rPr>
            </w:pPr>
            <w:r w:rsidRPr="00883527">
              <w:rPr>
                <w:lang w:val="ro-RO"/>
              </w:rPr>
              <w:t xml:space="preserve">Un distribuitor de sonerii video conectate detectează o vulnerabilitate </w:t>
            </w:r>
            <w:r w:rsidR="003F7FC0" w:rsidRPr="00883527">
              <w:rPr>
                <w:lang w:val="ro-RO"/>
              </w:rPr>
              <w:t>care expune datele de autentificare</w:t>
            </w:r>
            <w:r w:rsidRPr="00883527">
              <w:rPr>
                <w:lang w:val="ro-RO"/>
              </w:rPr>
              <w:t>. A</w:t>
            </w:r>
            <w:r w:rsidR="003F7FC0" w:rsidRPr="00883527">
              <w:rPr>
                <w:lang w:val="ro-RO"/>
              </w:rPr>
              <w:t>cesta</w:t>
            </w:r>
            <w:r w:rsidRPr="00883527">
              <w:rPr>
                <w:lang w:val="ro-RO"/>
              </w:rPr>
              <w:t xml:space="preserve"> trebuie să oprească vânzările, să notifice autoritățile și să se coordoneze cu producătorul. Dacă comercializează produsul sub propria marcă, </w:t>
            </w:r>
            <w:r w:rsidR="003F7FC0" w:rsidRPr="00883527">
              <w:rPr>
                <w:lang w:val="ro-RO"/>
              </w:rPr>
              <w:t>este considerat produc</w:t>
            </w:r>
            <w:r w:rsidR="003F7FC0" w:rsidRPr="00883527">
              <w:rPr>
                <w:rFonts w:ascii="Calibri" w:hAnsi="Calibri" w:cs="Calibri"/>
                <w:lang w:val="ro-RO"/>
              </w:rPr>
              <w:t>ă</w:t>
            </w:r>
            <w:r w:rsidR="003F7FC0" w:rsidRPr="00883527">
              <w:rPr>
                <w:lang w:val="ro-RO"/>
              </w:rPr>
              <w:t>tor.</w:t>
            </w:r>
          </w:p>
        </w:tc>
      </w:tr>
      <w:tr w:rsidR="00943BA2" w:rsidRPr="00883527" w14:paraId="78DF04E1" w14:textId="77777777" w:rsidTr="001E2322">
        <w:trPr>
          <w:trHeight w:val="1487"/>
          <w:jc w:val="center"/>
        </w:trPr>
        <w:tc>
          <w:tcPr>
            <w:tcW w:w="1418" w:type="dxa"/>
            <w:vAlign w:val="center"/>
          </w:tcPr>
          <w:p w14:paraId="5075DD3E" w14:textId="61D36DF5" w:rsidR="00943BA2" w:rsidRPr="00883527" w:rsidRDefault="003B2B1E">
            <w:pPr>
              <w:pStyle w:val="P68B1DB1-Normal12"/>
              <w:spacing w:after="0"/>
              <w:jc w:val="center"/>
              <w:rPr>
                <w:bCs/>
                <w:lang w:val="ro-RO"/>
              </w:rPr>
            </w:pPr>
            <w:r w:rsidRPr="00883527">
              <w:rPr>
                <w:lang w:val="ro-RO"/>
              </w:rPr>
              <w:t xml:space="preserve">Administratori de software </w:t>
            </w:r>
            <w:r w:rsidR="00EF2E3C">
              <w:rPr>
                <w:lang w:val="ro-RO"/>
              </w:rPr>
              <w:t>open-source</w:t>
            </w:r>
          </w:p>
        </w:tc>
        <w:tc>
          <w:tcPr>
            <w:tcW w:w="971" w:type="dxa"/>
            <w:vAlign w:val="center"/>
          </w:tcPr>
          <w:p w14:paraId="54B58710" w14:textId="77777777" w:rsidR="00943BA2" w:rsidRPr="00883527" w:rsidRDefault="003B2B1E" w:rsidP="00EF2E3C">
            <w:pPr>
              <w:pStyle w:val="P68B1DB1-Normal13"/>
              <w:spacing w:after="0"/>
              <w:jc w:val="center"/>
              <w:rPr>
                <w:lang w:val="ro-RO"/>
              </w:rPr>
            </w:pPr>
            <w:r w:rsidRPr="00883527">
              <w:rPr>
                <w:lang w:val="ro-RO"/>
              </w:rPr>
              <w:t>Articolul 24</w:t>
            </w:r>
          </w:p>
        </w:tc>
        <w:tc>
          <w:tcPr>
            <w:tcW w:w="4116" w:type="dxa"/>
            <w:vAlign w:val="center"/>
          </w:tcPr>
          <w:p w14:paraId="530B4E19" w14:textId="6116AD79" w:rsidR="00943BA2" w:rsidRPr="00883527" w:rsidRDefault="003F7FC0" w:rsidP="005F22EC">
            <w:pPr>
              <w:pStyle w:val="P68B1DB1-ListParagraph14"/>
              <w:numPr>
                <w:ilvl w:val="0"/>
                <w:numId w:val="14"/>
              </w:numPr>
              <w:spacing w:after="0"/>
              <w:jc w:val="left"/>
              <w:rPr>
                <w:lang w:val="ro-RO"/>
              </w:rPr>
            </w:pPr>
            <w:r w:rsidRPr="00883527">
              <w:rPr>
                <w:lang w:val="ro-RO"/>
              </w:rPr>
              <w:t>Asigurarea</w:t>
            </w:r>
            <w:r w:rsidR="003B2B1E" w:rsidRPr="00883527">
              <w:rPr>
                <w:lang w:val="ro-RO"/>
              </w:rPr>
              <w:t xml:space="preserve"> că software-ul este întreținut în siguranță </w:t>
            </w:r>
          </w:p>
          <w:p w14:paraId="73BFF463" w14:textId="77FB6348" w:rsidR="00943BA2" w:rsidRPr="00883527" w:rsidRDefault="003F7FC0" w:rsidP="005F22EC">
            <w:pPr>
              <w:pStyle w:val="P68B1DB1-ListParagraph14"/>
              <w:numPr>
                <w:ilvl w:val="0"/>
                <w:numId w:val="14"/>
              </w:numPr>
              <w:spacing w:after="0"/>
              <w:jc w:val="left"/>
              <w:rPr>
                <w:lang w:val="ro-RO"/>
              </w:rPr>
            </w:pPr>
            <w:r w:rsidRPr="00883527">
              <w:rPr>
                <w:lang w:val="ro-RO"/>
              </w:rPr>
              <w:t>Furnizarea de</w:t>
            </w:r>
            <w:r w:rsidR="003B2B1E" w:rsidRPr="00883527">
              <w:rPr>
                <w:lang w:val="ro-RO"/>
              </w:rPr>
              <w:t xml:space="preserve"> informații privind vulnerabilitățile </w:t>
            </w:r>
          </w:p>
          <w:p w14:paraId="260F7BF8" w14:textId="77777777" w:rsidR="00943BA2" w:rsidRPr="00883527" w:rsidRDefault="003B2B1E" w:rsidP="005F22EC">
            <w:pPr>
              <w:pStyle w:val="P68B1DB1-ListParagraph14"/>
              <w:numPr>
                <w:ilvl w:val="0"/>
                <w:numId w:val="14"/>
              </w:numPr>
              <w:spacing w:after="0"/>
              <w:jc w:val="left"/>
              <w:rPr>
                <w:lang w:val="ro-RO"/>
              </w:rPr>
            </w:pPr>
            <w:r w:rsidRPr="00883527">
              <w:rPr>
                <w:lang w:val="ro-RO"/>
              </w:rPr>
              <w:t>Cooperarea cu autoritățile și părțile interesate</w:t>
            </w:r>
          </w:p>
        </w:tc>
        <w:tc>
          <w:tcPr>
            <w:tcW w:w="3551" w:type="dxa"/>
            <w:vAlign w:val="center"/>
          </w:tcPr>
          <w:p w14:paraId="3B139244" w14:textId="1C874E54" w:rsidR="00943BA2" w:rsidRPr="00883527" w:rsidRDefault="003B2B1E">
            <w:pPr>
              <w:pStyle w:val="P68B1DB1-Normal15"/>
              <w:spacing w:after="0"/>
              <w:jc w:val="left"/>
              <w:rPr>
                <w:rFonts w:ascii="Titillium Web" w:eastAsiaTheme="minorHAnsi" w:hAnsi="Titillium Web" w:cstheme="minorBidi"/>
                <w:iCs/>
                <w:lang w:val="ro-RO"/>
              </w:rPr>
            </w:pPr>
            <w:r w:rsidRPr="00883527">
              <w:rPr>
                <w:lang w:val="ro-RO"/>
              </w:rPr>
              <w:t>Un mentenant open-source găsește o vulnerabilitate într-o bibliotecă utilizată în dispozitivele IoT</w:t>
            </w:r>
            <w:r w:rsidR="003F7FC0" w:rsidRPr="00883527">
              <w:rPr>
                <w:lang w:val="ro-RO"/>
              </w:rPr>
              <w:t>. Acesta publică corecțiile și se coordonează cu utilizatorii pentru a atenua problema.</w:t>
            </w:r>
          </w:p>
        </w:tc>
      </w:tr>
    </w:tbl>
    <w:p w14:paraId="3B39424F" w14:textId="77777777" w:rsidR="003F13DA" w:rsidRPr="003F13DA" w:rsidRDefault="003F13DA" w:rsidP="003F13DA">
      <w:pPr>
        <w:pStyle w:val="StandardText"/>
        <w:rPr>
          <w:lang w:val="ro-RO"/>
        </w:rPr>
      </w:pPr>
    </w:p>
    <w:p w14:paraId="1ECB2533" w14:textId="7BDF291D" w:rsidR="00943BA2" w:rsidRPr="0016634E" w:rsidRDefault="003B2B1E" w:rsidP="003F13DA">
      <w:pPr>
        <w:pStyle w:val="Heading3"/>
        <w:rPr>
          <w:bCs/>
          <w:color w:val="auto"/>
          <w:lang w:val="ro-RO"/>
        </w:rPr>
      </w:pPr>
      <w:bookmarkStart w:id="37" w:name="_Toc223333910"/>
      <w:r w:rsidRPr="0016634E">
        <w:rPr>
          <w:color w:val="auto"/>
          <w:lang w:val="ro-RO"/>
        </w:rPr>
        <w:t>Reprezentant autorizat (RA) – articolul 18</w:t>
      </w:r>
      <w:bookmarkEnd w:id="37"/>
    </w:p>
    <w:p w14:paraId="725ED9EF" w14:textId="7E9480EB" w:rsidR="00943BA2" w:rsidRPr="00883527" w:rsidRDefault="003B2B1E" w:rsidP="00C468AB">
      <w:pPr>
        <w:pStyle w:val="P68B1DB1-Normal6"/>
        <w:spacing w:before="100" w:beforeAutospacing="1" w:after="100" w:afterAutospacing="1" w:line="240" w:lineRule="auto"/>
        <w:outlineLvl w:val="3"/>
        <w:rPr>
          <w:rFonts w:ascii="Titillium Web SemiBold" w:eastAsiaTheme="majorEastAsia" w:hAnsi="Titillium Web SemiBold" w:cstheme="majorBidi"/>
          <w:b/>
          <w:bCs/>
          <w:color w:val="auto"/>
          <w:shd w:val="clear" w:color="auto" w:fill="FFFFFF"/>
          <w:lang w:val="ro-RO"/>
        </w:rPr>
      </w:pPr>
      <w:r w:rsidRPr="00883527">
        <w:rPr>
          <w:lang w:val="ro-RO"/>
        </w:rPr>
        <w:t xml:space="preserve">(Nu </w:t>
      </w:r>
      <w:r w:rsidR="003F13DA">
        <w:rPr>
          <w:lang w:val="ro-RO"/>
        </w:rPr>
        <w:t>reprezintă</w:t>
      </w:r>
      <w:r w:rsidRPr="00883527">
        <w:rPr>
          <w:lang w:val="ro-RO"/>
        </w:rPr>
        <w:t xml:space="preserve"> o categorie de operatori independenți în același sens ca producătorii, importatorii sau distribuitorii </w:t>
      </w:r>
      <w:r w:rsidR="006C5CDB" w:rsidRPr="00883527">
        <w:rPr>
          <w:lang w:val="ro-RO"/>
        </w:rPr>
        <w:t>ci, mai degrab</w:t>
      </w:r>
      <w:r w:rsidR="006C5CDB" w:rsidRPr="00883527">
        <w:rPr>
          <w:rFonts w:ascii="Cambria" w:hAnsi="Cambria"/>
          <w:lang w:val="ro-RO"/>
        </w:rPr>
        <w:t>ă</w:t>
      </w:r>
      <w:r w:rsidRPr="00883527">
        <w:rPr>
          <w:lang w:val="ro-RO"/>
        </w:rPr>
        <w:t>, o entitate desemnată de un producător din afara UE.)</w:t>
      </w:r>
    </w:p>
    <w:p w14:paraId="3BDB9FCF" w14:textId="77777777" w:rsidR="00943BA2" w:rsidRPr="00883527" w:rsidRDefault="003B2B1E" w:rsidP="005F22EC">
      <w:pPr>
        <w:pStyle w:val="P68B1DB1-Normal6"/>
        <w:numPr>
          <w:ilvl w:val="0"/>
          <w:numId w:val="16"/>
        </w:numPr>
        <w:spacing w:before="100" w:beforeAutospacing="1" w:after="100" w:afterAutospacing="1" w:line="240" w:lineRule="auto"/>
        <w:rPr>
          <w:lang w:val="ro-RO"/>
        </w:rPr>
      </w:pPr>
      <w:r w:rsidRPr="00883527">
        <w:rPr>
          <w:lang w:val="ro-RO"/>
        </w:rPr>
        <w:t>Acționează ca punct de contact al UE pentru producătorii din afara UE.</w:t>
      </w:r>
    </w:p>
    <w:p w14:paraId="738E96F2" w14:textId="77777777" w:rsidR="00943BA2" w:rsidRPr="00883527" w:rsidRDefault="003B2B1E" w:rsidP="005F22EC">
      <w:pPr>
        <w:pStyle w:val="P68B1DB1-Normal6"/>
        <w:numPr>
          <w:ilvl w:val="0"/>
          <w:numId w:val="16"/>
        </w:numPr>
        <w:spacing w:before="100" w:beforeAutospacing="1" w:after="100" w:afterAutospacing="1" w:line="240" w:lineRule="auto"/>
        <w:rPr>
          <w:lang w:val="ro-RO"/>
        </w:rPr>
      </w:pPr>
      <w:r w:rsidRPr="00883527">
        <w:rPr>
          <w:lang w:val="ro-RO"/>
        </w:rPr>
        <w:t>Deține documentația tehnică și declarația de conformitate UE.</w:t>
      </w:r>
    </w:p>
    <w:p w14:paraId="4041BE72" w14:textId="77777777" w:rsidR="00943BA2" w:rsidRPr="00883527" w:rsidRDefault="003B2B1E" w:rsidP="005F22EC">
      <w:pPr>
        <w:pStyle w:val="P68B1DB1-Normal6"/>
        <w:numPr>
          <w:ilvl w:val="0"/>
          <w:numId w:val="16"/>
        </w:numPr>
        <w:spacing w:before="100" w:beforeAutospacing="1" w:after="100" w:afterAutospacing="1" w:line="240" w:lineRule="auto"/>
        <w:rPr>
          <w:lang w:val="ro-RO"/>
        </w:rPr>
      </w:pPr>
      <w:r w:rsidRPr="00883527">
        <w:rPr>
          <w:lang w:val="ro-RO"/>
        </w:rPr>
        <w:t>Răspunde la solicitările de informații din partea autorităților.</w:t>
      </w:r>
    </w:p>
    <w:p w14:paraId="3533F0E9" w14:textId="77777777" w:rsidR="00943BA2" w:rsidRPr="00883527" w:rsidRDefault="003B2B1E" w:rsidP="005F22EC">
      <w:pPr>
        <w:pStyle w:val="P68B1DB1-Normal6"/>
        <w:numPr>
          <w:ilvl w:val="0"/>
          <w:numId w:val="16"/>
        </w:numPr>
        <w:spacing w:before="100" w:beforeAutospacing="1" w:after="100" w:afterAutospacing="1" w:line="240" w:lineRule="auto"/>
        <w:rPr>
          <w:lang w:val="ro-RO"/>
        </w:rPr>
      </w:pPr>
      <w:r w:rsidRPr="00883527">
        <w:rPr>
          <w:lang w:val="ro-RO"/>
        </w:rPr>
        <w:t>Cooperează cu autoritățile și poate transmite notificări dacă este delegat.</w:t>
      </w:r>
    </w:p>
    <w:p w14:paraId="543E9402" w14:textId="33C9559C" w:rsidR="003F13DA" w:rsidRPr="00883527" w:rsidRDefault="003B2B1E" w:rsidP="00C468AB">
      <w:pPr>
        <w:pStyle w:val="P68B1DB1-Normal6"/>
        <w:spacing w:before="100" w:beforeAutospacing="1" w:after="100" w:afterAutospacing="1" w:line="240" w:lineRule="auto"/>
        <w:rPr>
          <w:lang w:val="ro-RO"/>
        </w:rPr>
      </w:pPr>
      <w:r w:rsidRPr="00883527">
        <w:rPr>
          <w:lang w:val="ro-RO"/>
        </w:rPr>
        <w:t xml:space="preserve">Exemplu: Un </w:t>
      </w:r>
      <w:r w:rsidR="006C5CDB" w:rsidRPr="00883527">
        <w:rPr>
          <w:lang w:val="ro-RO"/>
        </w:rPr>
        <w:t>reprezentant autorizat (</w:t>
      </w:r>
      <w:r w:rsidR="00534670" w:rsidRPr="00883527">
        <w:rPr>
          <w:lang w:val="ro-RO"/>
        </w:rPr>
        <w:t>RA</w:t>
      </w:r>
      <w:r w:rsidR="006C5CDB" w:rsidRPr="00883527">
        <w:rPr>
          <w:lang w:val="ro-RO"/>
        </w:rPr>
        <w:t>)</w:t>
      </w:r>
      <w:r w:rsidRPr="00883527">
        <w:rPr>
          <w:lang w:val="ro-RO"/>
        </w:rPr>
        <w:t xml:space="preserve"> cu sediul în UE pentru un producător de senzori IoT din afara UE furnizează documentație tehnică completă în timpul unui audit sau răspunde la întrebări privind actualizările de securitate și gestionarea vulnerabilităților.</w:t>
      </w:r>
    </w:p>
    <w:p w14:paraId="3C3C1C40" w14:textId="77777777" w:rsidR="00943BA2" w:rsidRPr="0016634E" w:rsidRDefault="003B2B1E" w:rsidP="003F13DA">
      <w:pPr>
        <w:pStyle w:val="Heading3"/>
        <w:rPr>
          <w:bCs/>
          <w:color w:val="auto"/>
          <w:lang w:val="ro-RO"/>
        </w:rPr>
      </w:pPr>
      <w:bookmarkStart w:id="38" w:name="_Toc223333911"/>
      <w:r w:rsidRPr="0016634E">
        <w:rPr>
          <w:color w:val="auto"/>
          <w:lang w:val="ro-RO"/>
        </w:rPr>
        <w:t>Modificări substanțiale – articolul 22</w:t>
      </w:r>
      <w:bookmarkEnd w:id="38"/>
    </w:p>
    <w:p w14:paraId="579BE45D" w14:textId="50C958C2" w:rsidR="00943BA2" w:rsidRDefault="003B2B1E" w:rsidP="006C5CDB">
      <w:pPr>
        <w:pStyle w:val="P68B1DB1-Normal6"/>
        <w:spacing w:before="100" w:beforeAutospacing="1" w:after="100" w:afterAutospacing="1" w:line="240" w:lineRule="auto"/>
        <w:rPr>
          <w:lang w:val="ro-RO"/>
        </w:rPr>
      </w:pPr>
      <w:r w:rsidRPr="00883527">
        <w:rPr>
          <w:lang w:val="ro-RO"/>
        </w:rPr>
        <w:t xml:space="preserve">Orice operator (inclusiv importatori, distribuitori sau părți terțe) care modifică în mod substanțial un produs cu elemente digitale într-un mod care afectează conformitatea este considerat producător din punct de vedere juridic și trebuie să </w:t>
      </w:r>
      <w:r w:rsidR="003F13DA">
        <w:rPr>
          <w:lang w:val="ro-RO"/>
        </w:rPr>
        <w:t>respecte</w:t>
      </w:r>
      <w:r w:rsidRPr="00883527">
        <w:rPr>
          <w:lang w:val="ro-RO"/>
        </w:rPr>
        <w:t xml:space="preserve"> toate obligațiile </w:t>
      </w:r>
      <w:r w:rsidR="003F13DA">
        <w:rPr>
          <w:lang w:val="ro-RO"/>
        </w:rPr>
        <w:t xml:space="preserve">care revin </w:t>
      </w:r>
      <w:r w:rsidRPr="00883527">
        <w:rPr>
          <w:lang w:val="ro-RO"/>
        </w:rPr>
        <w:t>producătorului (documentație, marcaj CE, gestionarea vulnerabilităților, raportarea incidentelor).</w:t>
      </w:r>
      <w:r w:rsidR="003F13DA">
        <w:rPr>
          <w:lang w:val="ro-RO"/>
        </w:rPr>
        <w:t xml:space="preserve"> </w:t>
      </w:r>
      <w:r w:rsidRPr="00883527">
        <w:rPr>
          <w:lang w:val="ro-RO"/>
        </w:rPr>
        <w:t xml:space="preserve">Aceasta nu </w:t>
      </w:r>
      <w:r w:rsidR="003F13DA">
        <w:rPr>
          <w:lang w:val="ro-RO"/>
        </w:rPr>
        <w:t>reprezintă</w:t>
      </w:r>
      <w:r w:rsidRPr="00883527">
        <w:rPr>
          <w:lang w:val="ro-RO"/>
        </w:rPr>
        <w:t xml:space="preserve"> o categorie </w:t>
      </w:r>
      <w:r w:rsidR="003F13DA">
        <w:rPr>
          <w:lang w:val="ro-RO"/>
        </w:rPr>
        <w:t>distinctă</w:t>
      </w:r>
      <w:r w:rsidRPr="00883527">
        <w:rPr>
          <w:lang w:val="ro-RO"/>
        </w:rPr>
        <w:t xml:space="preserve"> de operatori, ci o reclasificare juridică.</w:t>
      </w:r>
    </w:p>
    <w:p w14:paraId="1294959C" w14:textId="69AF7AE6" w:rsidR="00943BA2" w:rsidRPr="00883527" w:rsidRDefault="003B2B1E" w:rsidP="003F13DA">
      <w:pPr>
        <w:pStyle w:val="Title2"/>
        <w:rPr>
          <w:lang w:val="ro-RO"/>
        </w:rPr>
      </w:pPr>
      <w:bookmarkStart w:id="39" w:name="_Toc210412115"/>
      <w:bookmarkStart w:id="40" w:name="_Toc211519476"/>
      <w:bookmarkStart w:id="41" w:name="_Toc212486656"/>
      <w:bookmarkStart w:id="42" w:name="_Toc223333912"/>
      <w:r w:rsidRPr="00883527">
        <w:rPr>
          <w:lang w:val="ro-RO"/>
        </w:rPr>
        <w:lastRenderedPageBreak/>
        <w:t>Exemple de scenarii ipotetice legate de produs</w:t>
      </w:r>
      <w:r w:rsidRPr="00883527">
        <w:rPr>
          <w:rStyle w:val="FootnoteReference"/>
          <w:lang w:val="ro-RO"/>
        </w:rPr>
        <w:footnoteReference w:id="9"/>
      </w:r>
      <w:bookmarkEnd w:id="39"/>
      <w:bookmarkEnd w:id="40"/>
      <w:bookmarkEnd w:id="41"/>
      <w:bookmarkEnd w:id="42"/>
    </w:p>
    <w:p w14:paraId="744C5BED" w14:textId="6E6FCBE9" w:rsidR="003F13DA" w:rsidRPr="003F13DA" w:rsidRDefault="003B2B1E">
      <w:pPr>
        <w:pStyle w:val="P68B1DB1-Normal6"/>
        <w:rPr>
          <w:lang w:val="ro-RO"/>
        </w:rPr>
      </w:pPr>
      <w:r w:rsidRPr="00883527">
        <w:rPr>
          <w:lang w:val="ro-RO"/>
        </w:rPr>
        <w:t>Următoarele sunt exemple de implicații po</w:t>
      </w:r>
      <w:r w:rsidR="003F13DA">
        <w:rPr>
          <w:lang w:val="ro-RO"/>
        </w:rPr>
        <w:t>sibile</w:t>
      </w:r>
      <w:r w:rsidRPr="00883527">
        <w:rPr>
          <w:lang w:val="ro-RO"/>
        </w:rPr>
        <w:t xml:space="preserve"> ale aplicării CRA. A</w:t>
      </w:r>
      <w:r w:rsidR="00765F02" w:rsidRPr="00883527">
        <w:rPr>
          <w:lang w:val="ro-RO"/>
        </w:rPr>
        <w:t>cestea sunt scenarii condiționat</w:t>
      </w:r>
      <w:r w:rsidRPr="00883527">
        <w:rPr>
          <w:lang w:val="ro-RO"/>
        </w:rPr>
        <w:t xml:space="preserve">e, </w:t>
      </w:r>
      <w:r w:rsidR="003F13DA">
        <w:rPr>
          <w:lang w:val="ro-RO"/>
        </w:rPr>
        <w:t xml:space="preserve">care </w:t>
      </w:r>
      <w:r w:rsidRPr="00883527">
        <w:rPr>
          <w:lang w:val="ro-RO"/>
        </w:rPr>
        <w:t>ilust</w:t>
      </w:r>
      <w:r w:rsidR="003F13DA">
        <w:rPr>
          <w:lang w:val="ro-RO"/>
        </w:rPr>
        <w:t>rează</w:t>
      </w:r>
      <w:r w:rsidRPr="00883527">
        <w:rPr>
          <w:lang w:val="ro-RO"/>
        </w:rPr>
        <w:t xml:space="preserve"> ce s-ar putea întâmpla, mai degrabă decât cerințe</w:t>
      </w:r>
      <w:r w:rsidR="003F13DA">
        <w:rPr>
          <w:lang w:val="ro-RO"/>
        </w:rPr>
        <w:t xml:space="preserve"> propriu-zise</w:t>
      </w:r>
      <w:r w:rsidRPr="00883527">
        <w:rPr>
          <w:lang w:val="ro-RO"/>
        </w:rPr>
        <w:t>. Fiecare exemplu evidențiaz</w:t>
      </w:r>
      <w:r w:rsidR="00765F02" w:rsidRPr="00883527">
        <w:rPr>
          <w:lang w:val="ro-RO"/>
        </w:rPr>
        <w:t xml:space="preserve">ă </w:t>
      </w:r>
      <w:r w:rsidR="003F13DA">
        <w:rPr>
          <w:lang w:val="ro-RO"/>
        </w:rPr>
        <w:t>aspecte</w:t>
      </w:r>
      <w:r w:rsidRPr="00883527">
        <w:rPr>
          <w:lang w:val="ro-RO"/>
        </w:rPr>
        <w:t xml:space="preserve"> operaționale, de reglementare și </w:t>
      </w:r>
      <w:r w:rsidR="003F13DA">
        <w:rPr>
          <w:lang w:val="ro-RO"/>
        </w:rPr>
        <w:t>legate</w:t>
      </w:r>
      <w:r w:rsidRPr="00883527">
        <w:rPr>
          <w:lang w:val="ro-RO"/>
        </w:rPr>
        <w:t xml:space="preserve"> de lanțul de aprovizionare.</w:t>
      </w:r>
    </w:p>
    <w:tbl>
      <w:tblPr>
        <w:tblStyle w:val="TableGrid"/>
        <w:tblW w:w="0" w:type="auto"/>
        <w:tblLook w:val="04A0" w:firstRow="1" w:lastRow="0" w:firstColumn="1" w:lastColumn="0" w:noHBand="0" w:noVBand="1"/>
      </w:tblPr>
      <w:tblGrid>
        <w:gridCol w:w="4508"/>
        <w:gridCol w:w="4508"/>
      </w:tblGrid>
      <w:tr w:rsidR="00943BA2" w:rsidRPr="00883527" w14:paraId="55DA59D7" w14:textId="77777777">
        <w:tc>
          <w:tcPr>
            <w:tcW w:w="4531" w:type="dxa"/>
          </w:tcPr>
          <w:p w14:paraId="47D52D33" w14:textId="1C766114" w:rsidR="003F13DA" w:rsidRPr="00AF6CA5" w:rsidRDefault="003B2B1E" w:rsidP="00AF6CA5">
            <w:pPr>
              <w:pStyle w:val="P68B1DB1-NormalWeb18"/>
              <w:spacing w:before="120" w:beforeAutospacing="0" w:after="120" w:afterAutospacing="0"/>
              <w:jc w:val="center"/>
              <w:rPr>
                <w:rFonts w:ascii="Titillium Web" w:eastAsiaTheme="minorHAnsi" w:hAnsi="Titillium Web" w:cstheme="minorBidi"/>
                <w:i/>
                <w:color w:val="232223" w:themeColor="text2" w:themeShade="80"/>
                <w:lang w:val="ro-RO"/>
              </w:rPr>
            </w:pPr>
            <w:r w:rsidRPr="00883527">
              <w:rPr>
                <w:rFonts w:ascii="Titillium Web" w:eastAsiaTheme="minorHAnsi" w:hAnsi="Titillium Web" w:cstheme="minorBidi"/>
                <w:b/>
                <w:color w:val="96606D" w:themeColor="background1" w:themeShade="80"/>
                <w:lang w:val="ro-RO"/>
              </w:rPr>
              <w:t>Vulnerabilitatea dispozitivelor smart home</w:t>
            </w:r>
            <w:r w:rsidRPr="00883527">
              <w:rPr>
                <w:lang w:val="ro-RO"/>
              </w:rPr>
              <w:br/>
            </w:r>
            <w:r w:rsidRPr="00883527">
              <w:rPr>
                <w:rFonts w:ascii="Titillium Web" w:eastAsiaTheme="minorHAnsi" w:hAnsi="Titillium Web" w:cstheme="minorBidi"/>
                <w:i/>
                <w:color w:val="232223" w:themeColor="text2" w:themeShade="80"/>
                <w:lang w:val="ro-RO"/>
              </w:rPr>
              <w:t xml:space="preserve">Un termostat inteligent </w:t>
            </w:r>
            <w:r w:rsidR="000463CC" w:rsidRPr="00883527">
              <w:rPr>
                <w:rFonts w:ascii="Titillium Web" w:eastAsiaTheme="minorHAnsi" w:hAnsi="Titillium Web" w:cstheme="minorBidi"/>
                <w:i/>
                <w:color w:val="232223" w:themeColor="text2" w:themeShade="80"/>
                <w:lang w:val="ro-RO"/>
              </w:rPr>
              <w:t>comercializat</w:t>
            </w:r>
            <w:r w:rsidRPr="00883527">
              <w:rPr>
                <w:rFonts w:ascii="Titillium Web" w:eastAsiaTheme="minorHAnsi" w:hAnsi="Titillium Web" w:cstheme="minorBidi"/>
                <w:i/>
                <w:color w:val="232223" w:themeColor="text2" w:themeShade="80"/>
                <w:lang w:val="ro-RO"/>
              </w:rPr>
              <w:t xml:space="preserve"> pe scară largă ar putea fi descoperit </w:t>
            </w:r>
            <w:r w:rsidR="000463CC" w:rsidRPr="00883527">
              <w:rPr>
                <w:rFonts w:ascii="Titillium Web" w:eastAsiaTheme="minorHAnsi" w:hAnsi="Titillium Web" w:cstheme="minorBidi"/>
                <w:i/>
                <w:color w:val="232223" w:themeColor="text2" w:themeShade="80"/>
                <w:lang w:val="ro-RO"/>
              </w:rPr>
              <w:t>c</w:t>
            </w:r>
            <w:r w:rsidR="000463CC" w:rsidRPr="00883527">
              <w:rPr>
                <w:rFonts w:ascii="Cambria" w:eastAsiaTheme="minorHAnsi" w:hAnsi="Cambria" w:cstheme="minorBidi"/>
                <w:i/>
                <w:color w:val="232223" w:themeColor="text2" w:themeShade="80"/>
                <w:lang w:val="ro-RO"/>
              </w:rPr>
              <w:t>ă</w:t>
            </w:r>
            <w:r w:rsidRPr="00883527">
              <w:rPr>
                <w:rFonts w:ascii="Titillium Web" w:eastAsiaTheme="minorHAnsi" w:hAnsi="Titillium Web" w:cstheme="minorBidi"/>
                <w:i/>
                <w:color w:val="232223" w:themeColor="text2" w:themeShade="80"/>
                <w:lang w:val="ro-RO"/>
              </w:rPr>
              <w:t xml:space="preserve"> permite accesul neautorizat de la distanță la rețeaua </w:t>
            </w:r>
            <w:r w:rsidR="000463CC" w:rsidRPr="00883527">
              <w:rPr>
                <w:rFonts w:ascii="Titillium Web" w:eastAsiaTheme="minorHAnsi" w:hAnsi="Titillium Web" w:cstheme="minorBidi"/>
                <w:i/>
                <w:color w:val="232223" w:themeColor="text2" w:themeShade="80"/>
                <w:lang w:val="ro-RO"/>
              </w:rPr>
              <w:t>casnic</w:t>
            </w:r>
            <w:r w:rsidR="000463CC" w:rsidRPr="00883527">
              <w:rPr>
                <w:rFonts w:ascii="Cambria" w:eastAsiaTheme="minorHAnsi" w:hAnsi="Cambria" w:cstheme="minorBidi"/>
                <w:i/>
                <w:color w:val="232223" w:themeColor="text2" w:themeShade="80"/>
                <w:lang w:val="ro-RO"/>
              </w:rPr>
              <w:t>ă</w:t>
            </w:r>
            <w:r w:rsidR="000463CC" w:rsidRPr="00883527">
              <w:rPr>
                <w:rFonts w:ascii="Titillium Web" w:eastAsiaTheme="minorHAnsi" w:hAnsi="Titillium Web" w:cstheme="minorBidi"/>
                <w:i/>
                <w:color w:val="232223" w:themeColor="text2" w:themeShade="80"/>
                <w:lang w:val="ro-RO"/>
              </w:rPr>
              <w:t>.</w:t>
            </w:r>
            <w:r w:rsidRPr="00883527">
              <w:rPr>
                <w:rFonts w:ascii="Titillium Web" w:eastAsiaTheme="minorHAnsi" w:hAnsi="Titillium Web" w:cstheme="minorBidi"/>
                <w:i/>
                <w:color w:val="232223" w:themeColor="text2" w:themeShade="80"/>
                <w:lang w:val="ro-RO"/>
              </w:rPr>
              <w:t xml:space="preserve"> Producătorii ar putea fi nevoiți să emită o actualizare urgentă a firmware-ului, să se coordoneze cu distribuitorii pentru a opri transporturile de unități afectate și să notifice autoritățile. Utilizatorii finali s-ar putea confrunta cu întreruperi temporare ale serviciilor. Acest scenariu arată modul în care obligațiile </w:t>
            </w:r>
            <w:r w:rsidR="008D2A39" w:rsidRPr="00883527">
              <w:rPr>
                <w:rFonts w:ascii="Titillium Web" w:eastAsiaTheme="minorHAnsi" w:hAnsi="Titillium Web" w:cstheme="minorBidi"/>
                <w:i/>
                <w:color w:val="232223" w:themeColor="text2" w:themeShade="80"/>
                <w:lang w:val="ro-RO"/>
              </w:rPr>
              <w:t xml:space="preserve">CRA </w:t>
            </w:r>
            <w:r w:rsidRPr="00883527">
              <w:rPr>
                <w:rFonts w:ascii="Titillium Web" w:eastAsiaTheme="minorHAnsi" w:hAnsi="Titillium Web" w:cstheme="minorBidi"/>
                <w:i/>
                <w:color w:val="232223" w:themeColor="text2" w:themeShade="80"/>
                <w:lang w:val="ro-RO"/>
              </w:rPr>
              <w:t xml:space="preserve"> pot declanșa coordonarea între actori și răspunsuri operaționale.</w:t>
            </w:r>
          </w:p>
        </w:tc>
        <w:tc>
          <w:tcPr>
            <w:tcW w:w="4531" w:type="dxa"/>
          </w:tcPr>
          <w:p w14:paraId="5833CA07" w14:textId="13D39224" w:rsidR="00943BA2" w:rsidRPr="00883527" w:rsidRDefault="003B2B1E" w:rsidP="000463CC">
            <w:pPr>
              <w:pStyle w:val="P68B1DB1-NormalWeb19"/>
              <w:spacing w:before="120" w:beforeAutospacing="0" w:after="120" w:afterAutospacing="0"/>
              <w:jc w:val="center"/>
              <w:rPr>
                <w:i/>
                <w:color w:val="232223" w:themeColor="text2" w:themeShade="80"/>
                <w:lang w:val="ro-RO"/>
              </w:rPr>
            </w:pPr>
            <w:r w:rsidRPr="00883527">
              <w:rPr>
                <w:b/>
                <w:color w:val="96606D" w:themeColor="background1" w:themeShade="80"/>
                <w:lang w:val="ro-RO"/>
              </w:rPr>
              <w:t>Incident cu cameră de securitate conectată</w:t>
            </w:r>
            <w:r w:rsidRPr="00883527">
              <w:rPr>
                <w:i/>
                <w:color w:val="232223" w:themeColor="text2" w:themeShade="80"/>
                <w:lang w:val="ro-RO"/>
              </w:rPr>
              <w:br/>
              <w:t xml:space="preserve">O cameră de securitate </w:t>
            </w:r>
            <w:r w:rsidR="000463CC" w:rsidRPr="00883527">
              <w:rPr>
                <w:i/>
                <w:color w:val="232223" w:themeColor="text2" w:themeShade="80"/>
                <w:lang w:val="ro-RO"/>
              </w:rPr>
              <w:t>de interior conectat</w:t>
            </w:r>
            <w:r w:rsidR="000463CC" w:rsidRPr="00883527">
              <w:rPr>
                <w:rFonts w:ascii="Cambria" w:hAnsi="Cambria"/>
                <w:i/>
                <w:color w:val="232223" w:themeColor="text2" w:themeShade="80"/>
                <w:lang w:val="ro-RO"/>
              </w:rPr>
              <w:t>ă</w:t>
            </w:r>
            <w:r w:rsidRPr="00883527">
              <w:rPr>
                <w:i/>
                <w:color w:val="232223" w:themeColor="text2" w:themeShade="80"/>
                <w:lang w:val="ro-RO"/>
              </w:rPr>
              <w:t xml:space="preserve"> în rețea ar putea fi </w:t>
            </w:r>
            <w:r w:rsidR="000463CC" w:rsidRPr="00883527">
              <w:rPr>
                <w:i/>
                <w:color w:val="232223" w:themeColor="text2" w:themeShade="80"/>
                <w:lang w:val="ro-RO"/>
              </w:rPr>
              <w:t>descoperit</w:t>
            </w:r>
            <w:r w:rsidR="000463CC" w:rsidRPr="00883527">
              <w:rPr>
                <w:rFonts w:ascii="Cambria" w:hAnsi="Cambria"/>
                <w:i/>
                <w:color w:val="232223" w:themeColor="text2" w:themeShade="80"/>
                <w:lang w:val="ro-RO"/>
              </w:rPr>
              <w:t>ă</w:t>
            </w:r>
            <w:r w:rsidR="000463CC" w:rsidRPr="00883527">
              <w:rPr>
                <w:i/>
                <w:color w:val="232223" w:themeColor="text2" w:themeShade="80"/>
                <w:lang w:val="ro-RO"/>
              </w:rPr>
              <w:t xml:space="preserve"> c</w:t>
            </w:r>
            <w:r w:rsidR="000463CC" w:rsidRPr="00883527">
              <w:rPr>
                <w:rFonts w:ascii="Cambria" w:hAnsi="Cambria"/>
                <w:i/>
                <w:color w:val="232223" w:themeColor="text2" w:themeShade="80"/>
                <w:lang w:val="ro-RO"/>
              </w:rPr>
              <w:t>ă</w:t>
            </w:r>
            <w:r w:rsidRPr="00883527">
              <w:rPr>
                <w:i/>
                <w:color w:val="232223" w:themeColor="text2" w:themeShade="80"/>
                <w:lang w:val="ro-RO"/>
              </w:rPr>
              <w:t xml:space="preserve"> transmite fluxuri video necriptate către servere terțe. Distribuitorii ar putea fi nevoiți să oprească vânzările, importatorii ar putea fi nevoiți să revizuiască documentația tehnică, iar producătorii ar putea </w:t>
            </w:r>
            <w:r w:rsidR="000463CC" w:rsidRPr="00883527">
              <w:rPr>
                <w:i/>
                <w:color w:val="232223" w:themeColor="text2" w:themeShade="80"/>
                <w:lang w:val="ro-RO"/>
              </w:rPr>
              <w:t>lansa o corec</w:t>
            </w:r>
            <w:r w:rsidR="000463CC" w:rsidRPr="00883527">
              <w:rPr>
                <w:rFonts w:ascii="Cambria" w:hAnsi="Cambria"/>
                <w:i/>
                <w:color w:val="232223" w:themeColor="text2" w:themeShade="80"/>
                <w:lang w:val="ro-RO"/>
              </w:rPr>
              <w:t>ţ</w:t>
            </w:r>
            <w:r w:rsidR="000463CC" w:rsidRPr="00883527">
              <w:rPr>
                <w:i/>
                <w:color w:val="232223" w:themeColor="text2" w:themeShade="80"/>
                <w:lang w:val="ro-RO"/>
              </w:rPr>
              <w:t>ie</w:t>
            </w:r>
            <w:r w:rsidRPr="00883527">
              <w:rPr>
                <w:i/>
                <w:color w:val="232223" w:themeColor="text2" w:themeShade="80"/>
                <w:lang w:val="ro-RO"/>
              </w:rPr>
              <w:t xml:space="preserve"> pentru a cripta datele. Autoritățile </w:t>
            </w:r>
            <w:r w:rsidR="000463CC" w:rsidRPr="00883527">
              <w:rPr>
                <w:i/>
                <w:color w:val="232223" w:themeColor="text2" w:themeShade="80"/>
                <w:lang w:val="ro-RO"/>
              </w:rPr>
              <w:t xml:space="preserve">ar putea </w:t>
            </w:r>
            <w:r w:rsidRPr="00883527">
              <w:rPr>
                <w:i/>
                <w:color w:val="232223" w:themeColor="text2" w:themeShade="80"/>
                <w:lang w:val="ro-RO"/>
              </w:rPr>
              <w:t xml:space="preserve"> solicita raportarea vulnerabilității, ilustrând impactul </w:t>
            </w:r>
            <w:r w:rsidR="008D2A39" w:rsidRPr="00883527">
              <w:rPr>
                <w:i/>
                <w:color w:val="232223" w:themeColor="text2" w:themeShade="80"/>
                <w:lang w:val="ro-RO"/>
              </w:rPr>
              <w:t xml:space="preserve">CRA </w:t>
            </w:r>
            <w:r w:rsidRPr="00883527">
              <w:rPr>
                <w:i/>
                <w:color w:val="232223" w:themeColor="text2" w:themeShade="80"/>
                <w:lang w:val="ro-RO"/>
              </w:rPr>
              <w:t xml:space="preserve"> </w:t>
            </w:r>
            <w:r w:rsidR="000463CC" w:rsidRPr="00883527">
              <w:rPr>
                <w:i/>
                <w:color w:val="232223" w:themeColor="text2" w:themeShade="80"/>
                <w:lang w:val="ro-RO"/>
              </w:rPr>
              <w:t>confidențialit</w:t>
            </w:r>
            <w:r w:rsidR="000463CC" w:rsidRPr="00883527">
              <w:rPr>
                <w:rFonts w:ascii="Cambria" w:hAnsi="Cambria"/>
                <w:i/>
                <w:color w:val="232223" w:themeColor="text2" w:themeShade="80"/>
                <w:lang w:val="ro-RO"/>
              </w:rPr>
              <w:t>ăţ</w:t>
            </w:r>
            <w:r w:rsidR="000463CC" w:rsidRPr="00883527">
              <w:rPr>
                <w:i/>
                <w:color w:val="232223" w:themeColor="text2" w:themeShade="80"/>
                <w:lang w:val="ro-RO"/>
              </w:rPr>
              <w:t>ii consumatorilor</w:t>
            </w:r>
            <w:r w:rsidRPr="00883527">
              <w:rPr>
                <w:i/>
                <w:color w:val="232223" w:themeColor="text2" w:themeShade="80"/>
                <w:lang w:val="ro-RO"/>
              </w:rPr>
              <w:t xml:space="preserve"> și </w:t>
            </w:r>
            <w:r w:rsidR="000463CC" w:rsidRPr="00883527">
              <w:rPr>
                <w:i/>
                <w:color w:val="232223" w:themeColor="text2" w:themeShade="80"/>
                <w:lang w:val="ro-RO"/>
              </w:rPr>
              <w:t>a obliga</w:t>
            </w:r>
            <w:r w:rsidR="000463CC" w:rsidRPr="00883527">
              <w:rPr>
                <w:rFonts w:ascii="Cambria" w:hAnsi="Cambria"/>
                <w:i/>
                <w:color w:val="232223" w:themeColor="text2" w:themeShade="80"/>
                <w:lang w:val="ro-RO"/>
              </w:rPr>
              <w:t>ţ</w:t>
            </w:r>
            <w:r w:rsidR="000463CC" w:rsidRPr="00883527">
              <w:rPr>
                <w:i/>
                <w:color w:val="232223" w:themeColor="text2" w:themeShade="80"/>
                <w:lang w:val="ro-RO"/>
              </w:rPr>
              <w:t>iilor de securitate cibernetic</w:t>
            </w:r>
            <w:r w:rsidR="000463CC" w:rsidRPr="00883527">
              <w:rPr>
                <w:rFonts w:ascii="Cambria" w:hAnsi="Cambria"/>
                <w:i/>
                <w:color w:val="232223" w:themeColor="text2" w:themeShade="80"/>
                <w:lang w:val="ro-RO"/>
              </w:rPr>
              <w:t>ă</w:t>
            </w:r>
            <w:r w:rsidR="000463CC" w:rsidRPr="00883527">
              <w:rPr>
                <w:i/>
                <w:color w:val="232223" w:themeColor="text2" w:themeShade="80"/>
                <w:lang w:val="ro-RO"/>
              </w:rPr>
              <w:t xml:space="preserve">. </w:t>
            </w:r>
          </w:p>
        </w:tc>
      </w:tr>
      <w:tr w:rsidR="00943BA2" w:rsidRPr="00883527" w14:paraId="4D3834C2" w14:textId="77777777">
        <w:tc>
          <w:tcPr>
            <w:tcW w:w="4531" w:type="dxa"/>
          </w:tcPr>
          <w:p w14:paraId="3EE987FD" w14:textId="17E97B57" w:rsidR="00D7371F" w:rsidRPr="00883527" w:rsidRDefault="003B2B1E" w:rsidP="00D7371F">
            <w:pPr>
              <w:pStyle w:val="P68B1DB1-NormalWeb18"/>
              <w:spacing w:before="120" w:beforeAutospacing="0" w:after="120" w:afterAutospacing="0"/>
              <w:jc w:val="center"/>
              <w:rPr>
                <w:rStyle w:val="Strong"/>
                <w:rFonts w:eastAsiaTheme="majorEastAsia"/>
                <w:lang w:val="ro-RO"/>
              </w:rPr>
            </w:pPr>
            <w:r w:rsidRPr="00883527">
              <w:rPr>
                <w:rFonts w:ascii="Titillium Web" w:eastAsiaTheme="minorHAnsi" w:hAnsi="Titillium Web" w:cstheme="minorBidi"/>
                <w:b/>
                <w:color w:val="96606D" w:themeColor="background1" w:themeShade="80"/>
                <w:lang w:val="ro-RO"/>
              </w:rPr>
              <w:t>De</w:t>
            </w:r>
            <w:r w:rsidR="00D7371F" w:rsidRPr="00883527">
              <w:rPr>
                <w:rFonts w:ascii="Titillium Web" w:eastAsiaTheme="minorHAnsi" w:hAnsi="Titillium Web" w:cstheme="minorBidi"/>
                <w:b/>
                <w:color w:val="96606D" w:themeColor="background1" w:themeShade="80"/>
                <w:lang w:val="ro-RO"/>
              </w:rPr>
              <w:t>fe</w:t>
            </w:r>
            <w:r w:rsidR="00AF6CA5">
              <w:rPr>
                <w:rFonts w:ascii="Titillium Web" w:eastAsiaTheme="minorHAnsi" w:hAnsi="Titillium Web" w:cstheme="minorBidi"/>
                <w:b/>
                <w:color w:val="96606D" w:themeColor="background1" w:themeShade="80"/>
                <w:lang w:val="ro-RO"/>
              </w:rPr>
              <w:t>ciență</w:t>
            </w:r>
            <w:r w:rsidR="00D7371F" w:rsidRPr="00883527">
              <w:rPr>
                <w:rFonts w:ascii="Titillium Web" w:eastAsiaTheme="minorHAnsi" w:hAnsi="Titillium Web" w:cstheme="minorBidi"/>
                <w:b/>
                <w:color w:val="96606D" w:themeColor="background1" w:themeShade="80"/>
                <w:lang w:val="ro-RO"/>
              </w:rPr>
              <w:t xml:space="preserve"> la </w:t>
            </w:r>
            <w:r w:rsidR="00AF6CA5">
              <w:rPr>
                <w:rFonts w:ascii="Titillium Web" w:eastAsiaTheme="minorHAnsi" w:hAnsi="Titillium Web" w:cstheme="minorBidi"/>
                <w:b/>
                <w:color w:val="96606D" w:themeColor="background1" w:themeShade="80"/>
                <w:lang w:val="ro-RO"/>
              </w:rPr>
              <w:t xml:space="preserve">un </w:t>
            </w:r>
            <w:r w:rsidR="00D7371F" w:rsidRPr="00883527">
              <w:rPr>
                <w:rFonts w:ascii="Titillium Web" w:eastAsiaTheme="minorHAnsi" w:hAnsi="Titillium Web" w:cstheme="minorBidi"/>
                <w:b/>
                <w:color w:val="96606D" w:themeColor="background1" w:themeShade="80"/>
                <w:lang w:val="ro-RO"/>
              </w:rPr>
              <w:t>gateway loT industrial</w:t>
            </w:r>
            <w:r w:rsidR="00D7371F" w:rsidRPr="00883527">
              <w:rPr>
                <w:rStyle w:val="Strong"/>
                <w:rFonts w:eastAsiaTheme="majorEastAsia"/>
                <w:lang w:val="ro-RO"/>
              </w:rPr>
              <w:t xml:space="preserve"> </w:t>
            </w:r>
          </w:p>
          <w:p w14:paraId="34B56B24" w14:textId="4690DFE1" w:rsidR="00943BA2" w:rsidRPr="00AF6CA5" w:rsidRDefault="00D7371F" w:rsidP="00D7371F">
            <w:pPr>
              <w:pStyle w:val="P68B1DB1-NormalWeb18"/>
              <w:spacing w:before="120" w:beforeAutospacing="0" w:after="120" w:afterAutospacing="0"/>
              <w:jc w:val="center"/>
              <w:rPr>
                <w:rFonts w:asciiTheme="minorHAnsi" w:hAnsiTheme="minorHAnsi"/>
                <w:i/>
                <w:iCs/>
                <w:lang w:val="ro-RO"/>
              </w:rPr>
            </w:pPr>
            <w:r w:rsidRPr="00883527">
              <w:rPr>
                <w:lang w:val="ro-RO"/>
              </w:rPr>
              <w:t xml:space="preserve"> </w:t>
            </w:r>
            <w:r w:rsidRPr="00AF6CA5">
              <w:rPr>
                <w:rFonts w:asciiTheme="minorHAnsi" w:hAnsiTheme="minorHAnsi"/>
                <w:i/>
                <w:iCs/>
                <w:lang w:val="ro-RO"/>
              </w:rPr>
              <w:t>Un gateway IoT utilizat în clădiri inteligente ar putea fi descoperit că permite accesul neautorizat la senzorii conectați. Producătorii ar putea fi nevoiți să lanseze o actualizare software, distribuitorii ar putea opri livrările lotului afectat, iar importatorii ar putea fi solicitați să verifice dosarele de conformitate actualizate. Operatorii clădirilor ar putea fi nevoiți să aplice corecțiile, arătând impactul CRA asupra IoT-ului industrial și a continuității operaționale.</w:t>
            </w:r>
          </w:p>
        </w:tc>
        <w:tc>
          <w:tcPr>
            <w:tcW w:w="4531" w:type="dxa"/>
          </w:tcPr>
          <w:p w14:paraId="2EDC1C58" w14:textId="18863535" w:rsidR="00943BA2" w:rsidRPr="00883527" w:rsidRDefault="003B2B1E" w:rsidP="00400784">
            <w:pPr>
              <w:pStyle w:val="P68B1DB1-NormalWeb19"/>
              <w:spacing w:before="120" w:beforeAutospacing="0" w:after="120" w:afterAutospacing="0"/>
              <w:jc w:val="center"/>
              <w:rPr>
                <w:b/>
                <w:color w:val="232223" w:themeColor="text2" w:themeShade="80"/>
                <w:lang w:val="ro-RO"/>
              </w:rPr>
            </w:pPr>
            <w:r w:rsidRPr="00883527">
              <w:rPr>
                <w:b/>
                <w:color w:val="96606D" w:themeColor="background1" w:themeShade="80"/>
                <w:lang w:val="ro-RO"/>
              </w:rPr>
              <w:t xml:space="preserve">Exploatarea </w:t>
            </w:r>
            <w:r w:rsidR="007A5BAE" w:rsidRPr="00883527">
              <w:rPr>
                <w:b/>
                <w:color w:val="96606D" w:themeColor="background1" w:themeShade="80"/>
                <w:lang w:val="ro-RO"/>
              </w:rPr>
              <w:t xml:space="preserve">unei </w:t>
            </w:r>
            <w:r w:rsidRPr="00883527">
              <w:rPr>
                <w:b/>
                <w:color w:val="96606D" w:themeColor="background1" w:themeShade="80"/>
                <w:lang w:val="ro-RO"/>
              </w:rPr>
              <w:t>imprimantei de birou conectate</w:t>
            </w:r>
            <w:r w:rsidRPr="00883527">
              <w:rPr>
                <w:b/>
                <w:color w:val="232223" w:themeColor="text2" w:themeShade="80"/>
                <w:lang w:val="ro-RO"/>
              </w:rPr>
              <w:br/>
            </w:r>
            <w:r w:rsidRPr="00883527">
              <w:rPr>
                <w:i/>
                <w:color w:val="232223" w:themeColor="text2" w:themeShade="80"/>
                <w:lang w:val="ro-RO"/>
              </w:rPr>
              <w:t xml:space="preserve">O imprimantă </w:t>
            </w:r>
            <w:r w:rsidR="007A5BAE" w:rsidRPr="00883527">
              <w:rPr>
                <w:i/>
                <w:color w:val="232223" w:themeColor="text2" w:themeShade="80"/>
                <w:lang w:val="ro-RO"/>
              </w:rPr>
              <w:t>multifunc</w:t>
            </w:r>
            <w:r w:rsidR="007A5BAE" w:rsidRPr="00883527">
              <w:rPr>
                <w:rFonts w:ascii="Cambria" w:hAnsi="Cambria"/>
                <w:i/>
                <w:color w:val="232223" w:themeColor="text2" w:themeShade="80"/>
                <w:lang w:val="ro-RO"/>
              </w:rPr>
              <w:t>ţ</w:t>
            </w:r>
            <w:r w:rsidR="007A5BAE" w:rsidRPr="00883527">
              <w:rPr>
                <w:i/>
                <w:color w:val="232223" w:themeColor="text2" w:themeShade="80"/>
                <w:lang w:val="ro-RO"/>
              </w:rPr>
              <w:t>ional</w:t>
            </w:r>
            <w:r w:rsidR="007A5BAE" w:rsidRPr="00883527">
              <w:rPr>
                <w:rFonts w:ascii="Cambria" w:hAnsi="Cambria"/>
                <w:i/>
                <w:color w:val="232223" w:themeColor="text2" w:themeShade="80"/>
                <w:lang w:val="ro-RO"/>
              </w:rPr>
              <w:t>ă</w:t>
            </w:r>
            <w:r w:rsidR="007A5BAE" w:rsidRPr="00883527">
              <w:rPr>
                <w:i/>
                <w:color w:val="232223" w:themeColor="text2" w:themeShade="80"/>
                <w:lang w:val="ro-RO"/>
              </w:rPr>
              <w:t xml:space="preserve"> </w:t>
            </w:r>
            <w:r w:rsidRPr="00883527">
              <w:rPr>
                <w:i/>
                <w:color w:val="232223" w:themeColor="text2" w:themeShade="80"/>
                <w:lang w:val="ro-RO"/>
              </w:rPr>
              <w:t xml:space="preserve">de rețea multifuncțională ar putea fi </w:t>
            </w:r>
            <w:r w:rsidR="007A5BAE" w:rsidRPr="00883527">
              <w:rPr>
                <w:i/>
                <w:color w:val="232223" w:themeColor="text2" w:themeShade="80"/>
                <w:lang w:val="ro-RO"/>
              </w:rPr>
              <w:t>descoperit</w:t>
            </w:r>
            <w:r w:rsidR="007A5BAE" w:rsidRPr="00883527">
              <w:rPr>
                <w:rFonts w:ascii="Cambria" w:hAnsi="Cambria"/>
                <w:i/>
                <w:color w:val="232223" w:themeColor="text2" w:themeShade="80"/>
                <w:lang w:val="ro-RO"/>
              </w:rPr>
              <w:t>ă</w:t>
            </w:r>
            <w:r w:rsidRPr="00883527">
              <w:rPr>
                <w:i/>
                <w:color w:val="232223" w:themeColor="text2" w:themeShade="80"/>
                <w:lang w:val="ro-RO"/>
              </w:rPr>
              <w:t xml:space="preserve"> ca având un defect care permite atacatorilor să acceseze rețeaua de birou prin intermediul dispozitivului. Producătorul </w:t>
            </w:r>
            <w:r w:rsidR="007A5BAE" w:rsidRPr="00883527">
              <w:rPr>
                <w:i/>
                <w:color w:val="232223" w:themeColor="text2" w:themeShade="80"/>
                <w:lang w:val="ro-RO"/>
              </w:rPr>
              <w:t>ar putea</w:t>
            </w:r>
            <w:r w:rsidRPr="00883527">
              <w:rPr>
                <w:i/>
                <w:color w:val="232223" w:themeColor="text2" w:themeShade="80"/>
                <w:lang w:val="ro-RO"/>
              </w:rPr>
              <w:t xml:space="preserve"> lansa o actualizare de firmware, în timp ce distribuitorii se asigură că unitățile afectate sunt </w:t>
            </w:r>
            <w:r w:rsidR="007A5BAE" w:rsidRPr="00883527">
              <w:rPr>
                <w:i/>
                <w:color w:val="232223" w:themeColor="text2" w:themeShade="80"/>
                <w:lang w:val="ro-RO"/>
              </w:rPr>
              <w:t>re</w:t>
            </w:r>
            <w:r w:rsidR="007A5BAE" w:rsidRPr="00883527">
              <w:rPr>
                <w:rFonts w:ascii="Cambria" w:hAnsi="Cambria"/>
                <w:i/>
                <w:color w:val="232223" w:themeColor="text2" w:themeShade="80"/>
                <w:lang w:val="ro-RO"/>
              </w:rPr>
              <w:t>ţ</w:t>
            </w:r>
            <w:r w:rsidR="007A5BAE" w:rsidRPr="00883527">
              <w:rPr>
                <w:i/>
                <w:color w:val="232223" w:themeColor="text2" w:themeShade="80"/>
                <w:lang w:val="ro-RO"/>
              </w:rPr>
              <w:t>inute</w:t>
            </w:r>
            <w:r w:rsidRPr="00883527">
              <w:rPr>
                <w:i/>
                <w:color w:val="232223" w:themeColor="text2" w:themeShade="80"/>
                <w:lang w:val="ro-RO"/>
              </w:rPr>
              <w:t xml:space="preserve"> de la vânzare până </w:t>
            </w:r>
            <w:r w:rsidR="007A5BAE" w:rsidRPr="00883527">
              <w:rPr>
                <w:i/>
                <w:color w:val="232223" w:themeColor="text2" w:themeShade="80"/>
                <w:lang w:val="ro-RO"/>
              </w:rPr>
              <w:t>la aplicarea corec</w:t>
            </w:r>
            <w:r w:rsidR="007A5BAE" w:rsidRPr="00883527">
              <w:rPr>
                <w:rFonts w:ascii="Cambria" w:hAnsi="Cambria"/>
                <w:i/>
                <w:color w:val="232223" w:themeColor="text2" w:themeShade="80"/>
                <w:lang w:val="ro-RO"/>
              </w:rPr>
              <w:t>ţ</w:t>
            </w:r>
            <w:r w:rsidR="007A5BAE" w:rsidRPr="00883527">
              <w:rPr>
                <w:i/>
                <w:color w:val="232223" w:themeColor="text2" w:themeShade="80"/>
                <w:lang w:val="ro-RO"/>
              </w:rPr>
              <w:t>iei</w:t>
            </w:r>
            <w:r w:rsidRPr="00883527">
              <w:rPr>
                <w:i/>
                <w:color w:val="232223" w:themeColor="text2" w:themeShade="80"/>
                <w:lang w:val="ro-RO"/>
              </w:rPr>
              <w:t xml:space="preserve">. Importatorii ar putea fi responsabili de verificarea conformității cu CE a noilor </w:t>
            </w:r>
            <w:r w:rsidR="00400784" w:rsidRPr="00883527">
              <w:rPr>
                <w:i/>
                <w:color w:val="232223" w:themeColor="text2" w:themeShade="80"/>
                <w:lang w:val="ro-RO"/>
              </w:rPr>
              <w:t>livr</w:t>
            </w:r>
            <w:r w:rsidR="00400784" w:rsidRPr="00883527">
              <w:rPr>
                <w:rFonts w:ascii="Cambria" w:hAnsi="Cambria"/>
                <w:i/>
                <w:color w:val="232223" w:themeColor="text2" w:themeShade="80"/>
                <w:lang w:val="ro-RO"/>
              </w:rPr>
              <w:t>ă</w:t>
            </w:r>
            <w:r w:rsidR="00400784" w:rsidRPr="00883527">
              <w:rPr>
                <w:i/>
                <w:color w:val="232223" w:themeColor="text2" w:themeShade="80"/>
                <w:lang w:val="ro-RO"/>
              </w:rPr>
              <w:t>ri</w:t>
            </w:r>
            <w:r w:rsidRPr="00883527">
              <w:rPr>
                <w:i/>
                <w:color w:val="232223" w:themeColor="text2" w:themeShade="80"/>
                <w:lang w:val="ro-RO"/>
              </w:rPr>
              <w:t xml:space="preserve">. Acest exemplu ilustrează rolul </w:t>
            </w:r>
            <w:r w:rsidR="008D2A39" w:rsidRPr="00883527">
              <w:rPr>
                <w:i/>
                <w:color w:val="232223" w:themeColor="text2" w:themeShade="80"/>
                <w:lang w:val="ro-RO"/>
              </w:rPr>
              <w:t xml:space="preserve">CRA </w:t>
            </w:r>
            <w:r w:rsidRPr="00883527">
              <w:rPr>
                <w:i/>
                <w:color w:val="232223" w:themeColor="text2" w:themeShade="80"/>
                <w:lang w:val="ro-RO"/>
              </w:rPr>
              <w:t xml:space="preserve"> în asigurarea securității cibernetice chiar și pentru dispozitivele de birou cu risc scăzut.</w:t>
            </w:r>
          </w:p>
        </w:tc>
      </w:tr>
      <w:tr w:rsidR="00943BA2" w:rsidRPr="00883527" w14:paraId="21C09DCF" w14:textId="77777777">
        <w:tc>
          <w:tcPr>
            <w:tcW w:w="4531" w:type="dxa"/>
          </w:tcPr>
          <w:p w14:paraId="004CD9B0" w14:textId="40AA0271" w:rsidR="00943BA2" w:rsidRPr="00883527" w:rsidRDefault="00161A36">
            <w:pPr>
              <w:pStyle w:val="P68B1DB1-NormalWeb18"/>
              <w:spacing w:before="120" w:beforeAutospacing="0" w:after="120" w:afterAutospacing="0"/>
              <w:jc w:val="center"/>
              <w:rPr>
                <w:rFonts w:ascii="Titillium Web" w:eastAsiaTheme="minorHAnsi" w:hAnsi="Titillium Web" w:cstheme="minorBidi"/>
                <w:i/>
                <w:color w:val="232223" w:themeColor="text2" w:themeShade="80"/>
                <w:lang w:val="ro-RO"/>
              </w:rPr>
            </w:pPr>
            <w:r w:rsidRPr="00883527">
              <w:rPr>
                <w:rFonts w:ascii="Titillium Web" w:eastAsiaTheme="minorHAnsi" w:hAnsi="Titillium Web" w:cstheme="minorBidi"/>
                <w:b/>
                <w:color w:val="96606D" w:themeColor="background1" w:themeShade="80"/>
                <w:lang w:val="ro-RO"/>
              </w:rPr>
              <w:t>Vulnerabilitate la un bec</w:t>
            </w:r>
            <w:r w:rsidR="003B2B1E" w:rsidRPr="00883527">
              <w:rPr>
                <w:rFonts w:ascii="Titillium Web" w:eastAsiaTheme="minorHAnsi" w:hAnsi="Titillium Web" w:cstheme="minorBidi"/>
                <w:b/>
                <w:color w:val="96606D" w:themeColor="background1" w:themeShade="80"/>
                <w:lang w:val="ro-RO"/>
              </w:rPr>
              <w:t xml:space="preserve"> inteligent</w:t>
            </w:r>
            <w:r w:rsidR="003B2B1E" w:rsidRPr="00883527">
              <w:rPr>
                <w:lang w:val="ro-RO"/>
              </w:rPr>
              <w:br/>
            </w:r>
            <w:r w:rsidR="00BD3ADA" w:rsidRPr="00AF6CA5">
              <w:rPr>
                <w:rFonts w:asciiTheme="minorHAnsi" w:hAnsiTheme="minorHAnsi"/>
                <w:i/>
                <w:lang w:val="ro-RO"/>
              </w:rPr>
              <w:t>O marcă de becuri conectate ar putea fi descoperită că este susceptibilă la preluare de la distanță, putând deveni parte a unei rețele botnet. Producătorii ar putea furniza o actualizare de securitate over-the-air, distribuitorii ar putea notifica comercianții să oprească vânzarea unităților vulnerabile, iar importatorii ar putea fi nevoiți să păstreze documentația tehnică pentru audit. Utilizatorii finali ar fi îndrumați să aplice actualizările, arătând implicațiile CRA pentru siguranța IoT-ului de consum</w:t>
            </w:r>
          </w:p>
        </w:tc>
        <w:tc>
          <w:tcPr>
            <w:tcW w:w="4531" w:type="dxa"/>
          </w:tcPr>
          <w:p w14:paraId="1F47D4EF" w14:textId="37FAB39F" w:rsidR="00943BA2" w:rsidRPr="00883527" w:rsidRDefault="000368DF" w:rsidP="000368DF">
            <w:pPr>
              <w:pStyle w:val="P68B1DB1-NormalWeb18"/>
              <w:spacing w:before="120" w:beforeAutospacing="0" w:after="120" w:afterAutospacing="0"/>
              <w:jc w:val="center"/>
              <w:rPr>
                <w:rFonts w:ascii="Titillium Web" w:eastAsiaTheme="minorHAnsi" w:hAnsi="Titillium Web" w:cstheme="minorBidi"/>
                <w:i/>
                <w:color w:val="232223" w:themeColor="text2" w:themeShade="80"/>
                <w:lang w:val="ro-RO"/>
              </w:rPr>
            </w:pPr>
            <w:r w:rsidRPr="00883527">
              <w:rPr>
                <w:rFonts w:ascii="Titillium Web" w:eastAsiaTheme="minorHAnsi" w:hAnsi="Titillium Web" w:cstheme="minorBidi"/>
                <w:b/>
                <w:color w:val="96606D" w:themeColor="background1" w:themeShade="80"/>
                <w:lang w:val="ro-RO"/>
              </w:rPr>
              <w:t xml:space="preserve">Breșă la o </w:t>
            </w:r>
            <w:r w:rsidR="003B2B1E" w:rsidRPr="00883527">
              <w:rPr>
                <w:rFonts w:ascii="Titillium Web" w:eastAsiaTheme="minorHAnsi" w:hAnsi="Titillium Web" w:cstheme="minorBidi"/>
                <w:b/>
                <w:color w:val="96606D" w:themeColor="background1" w:themeShade="80"/>
                <w:lang w:val="ro-RO"/>
              </w:rPr>
              <w:t>sonerie video conectată la cloud</w:t>
            </w:r>
            <w:r w:rsidR="003B2B1E" w:rsidRPr="00883527">
              <w:rPr>
                <w:lang w:val="ro-RO"/>
              </w:rPr>
              <w:br/>
            </w:r>
            <w:r w:rsidR="003B2B1E" w:rsidRPr="00883527">
              <w:rPr>
                <w:rFonts w:ascii="Titillium Web" w:eastAsiaTheme="minorHAnsi" w:hAnsi="Titillium Web" w:cstheme="minorBidi"/>
                <w:i/>
                <w:color w:val="232223" w:themeColor="text2" w:themeShade="80"/>
                <w:lang w:val="ro-RO"/>
              </w:rPr>
              <w:t xml:space="preserve">O sonerie video conectată la cloud ar putea </w:t>
            </w:r>
            <w:r w:rsidR="0039295E" w:rsidRPr="00883527">
              <w:rPr>
                <w:rFonts w:ascii="Titillium Web" w:eastAsiaTheme="minorHAnsi" w:hAnsi="Titillium Web" w:cstheme="minorBidi"/>
                <w:i/>
                <w:color w:val="232223" w:themeColor="text2" w:themeShade="80"/>
                <w:lang w:val="ro-RO"/>
              </w:rPr>
              <w:t xml:space="preserve">ar putea </w:t>
            </w:r>
            <w:r w:rsidRPr="00883527">
              <w:rPr>
                <w:rFonts w:ascii="Titillium Web" w:eastAsiaTheme="minorHAnsi" w:hAnsi="Titillium Web" w:cstheme="minorBidi"/>
                <w:i/>
                <w:color w:val="232223" w:themeColor="text2" w:themeShade="80"/>
                <w:lang w:val="ro-RO"/>
              </w:rPr>
              <w:t>expune datele de autentificare din cauza unui design API nesecurizat</w:t>
            </w:r>
            <w:r w:rsidR="003B2B1E" w:rsidRPr="00883527">
              <w:rPr>
                <w:rFonts w:ascii="Titillium Web" w:eastAsiaTheme="minorHAnsi" w:hAnsi="Titillium Web" w:cstheme="minorBidi"/>
                <w:i/>
                <w:color w:val="232223" w:themeColor="text2" w:themeShade="80"/>
                <w:lang w:val="ro-RO"/>
              </w:rPr>
              <w:t xml:space="preserve">. Producătorul ar putea actualiza </w:t>
            </w:r>
            <w:r w:rsidRPr="00883527">
              <w:rPr>
                <w:rFonts w:ascii="Titillium Web" w:eastAsiaTheme="minorHAnsi" w:hAnsi="Titillium Web" w:cstheme="minorBidi"/>
                <w:i/>
                <w:color w:val="232223" w:themeColor="text2" w:themeShade="80"/>
                <w:lang w:val="ro-RO"/>
              </w:rPr>
              <w:t xml:space="preserve">firmware </w:t>
            </w:r>
            <w:r w:rsidRPr="00883527">
              <w:rPr>
                <w:rFonts w:ascii="Cambria" w:eastAsiaTheme="minorHAnsi" w:hAnsi="Cambria" w:cstheme="minorBidi"/>
                <w:i/>
                <w:color w:val="232223" w:themeColor="text2" w:themeShade="80"/>
                <w:lang w:val="ro-RO"/>
              </w:rPr>
              <w:t>ş</w:t>
            </w:r>
            <w:r w:rsidRPr="00883527">
              <w:rPr>
                <w:rFonts w:ascii="Titillium Web" w:eastAsiaTheme="minorHAnsi" w:hAnsi="Titillium Web" w:cstheme="minorBidi"/>
                <w:i/>
                <w:color w:val="232223" w:themeColor="text2" w:themeShade="80"/>
                <w:lang w:val="ro-RO"/>
              </w:rPr>
              <w:t xml:space="preserve">i </w:t>
            </w:r>
            <w:r w:rsidR="003B2B1E" w:rsidRPr="00883527">
              <w:rPr>
                <w:rFonts w:ascii="Titillium Web" w:eastAsiaTheme="minorHAnsi" w:hAnsi="Titillium Web" w:cstheme="minorBidi"/>
                <w:i/>
                <w:color w:val="232223" w:themeColor="text2" w:themeShade="80"/>
                <w:lang w:val="ro-RO"/>
              </w:rPr>
              <w:t xml:space="preserve">metodele de autentificare </w:t>
            </w:r>
            <w:r w:rsidRPr="00883527">
              <w:rPr>
                <w:rFonts w:ascii="Cambria" w:eastAsiaTheme="minorHAnsi" w:hAnsi="Cambria" w:cstheme="minorBidi"/>
                <w:i/>
                <w:color w:val="232223" w:themeColor="text2" w:themeShade="80"/>
                <w:lang w:val="ro-RO"/>
              </w:rPr>
              <w:t>î</w:t>
            </w:r>
            <w:r w:rsidRPr="00883527">
              <w:rPr>
                <w:rFonts w:ascii="Titillium Web" w:eastAsiaTheme="minorHAnsi" w:hAnsi="Titillium Web" w:cstheme="minorBidi"/>
                <w:i/>
                <w:color w:val="232223" w:themeColor="text2" w:themeShade="80"/>
                <w:lang w:val="ro-RO"/>
              </w:rPr>
              <w:t xml:space="preserve">n </w:t>
            </w:r>
            <w:r w:rsidR="003B2B1E" w:rsidRPr="00883527">
              <w:rPr>
                <w:rFonts w:ascii="Titillium Web" w:eastAsiaTheme="minorHAnsi" w:hAnsi="Titillium Web" w:cstheme="minorBidi"/>
                <w:i/>
                <w:color w:val="232223" w:themeColor="text2" w:themeShade="80"/>
                <w:lang w:val="ro-RO"/>
              </w:rPr>
              <w:t>cloud, în timp ce importatorii și distribuitorii coordonează documentația d</w:t>
            </w:r>
            <w:r w:rsidRPr="00883527">
              <w:rPr>
                <w:rFonts w:ascii="Titillium Web" w:eastAsiaTheme="minorHAnsi" w:hAnsi="Titillium Web" w:cstheme="minorBidi"/>
                <w:i/>
                <w:color w:val="232223" w:themeColor="text2" w:themeShade="80"/>
                <w:lang w:val="ro-RO"/>
              </w:rPr>
              <w:t>e conformitate și comunicarea c</w:t>
            </w:r>
            <w:r w:rsidRPr="00883527">
              <w:rPr>
                <w:rFonts w:ascii="Cambria" w:eastAsiaTheme="minorHAnsi" w:hAnsi="Cambria" w:cstheme="minorBidi"/>
                <w:i/>
                <w:color w:val="232223" w:themeColor="text2" w:themeShade="80"/>
                <w:lang w:val="ro-RO"/>
              </w:rPr>
              <w:t>ă</w:t>
            </w:r>
            <w:r w:rsidRPr="00883527">
              <w:rPr>
                <w:rFonts w:ascii="Titillium Web" w:eastAsiaTheme="minorHAnsi" w:hAnsi="Titillium Web" w:cstheme="minorBidi"/>
                <w:i/>
                <w:color w:val="232223" w:themeColor="text2" w:themeShade="80"/>
                <w:lang w:val="ro-RO"/>
              </w:rPr>
              <w:t>tre  utilizatori</w:t>
            </w:r>
            <w:r w:rsidR="003B2B1E" w:rsidRPr="00883527">
              <w:rPr>
                <w:rFonts w:ascii="Titillium Web" w:eastAsiaTheme="minorHAnsi" w:hAnsi="Titillium Web" w:cstheme="minorBidi"/>
                <w:i/>
                <w:color w:val="232223" w:themeColor="text2" w:themeShade="80"/>
                <w:lang w:val="ro-RO"/>
              </w:rPr>
              <w:t xml:space="preserve">. Autoritățile ar putea fi notificate în cazul în care vulnerabilitatea este exploatată în mod activ. Acest scenariu evidențiază influența </w:t>
            </w:r>
            <w:r w:rsidR="00A25194" w:rsidRPr="00883527">
              <w:rPr>
                <w:rFonts w:ascii="Titillium Web" w:eastAsiaTheme="minorHAnsi" w:hAnsi="Titillium Web" w:cstheme="minorBidi"/>
                <w:i/>
                <w:color w:val="232223" w:themeColor="text2" w:themeShade="80"/>
                <w:lang w:val="ro-RO"/>
              </w:rPr>
              <w:t xml:space="preserve">CRA </w:t>
            </w:r>
            <w:r w:rsidR="003B2B1E" w:rsidRPr="00883527">
              <w:rPr>
                <w:rFonts w:ascii="Titillium Web" w:eastAsiaTheme="minorHAnsi" w:hAnsi="Titillium Web" w:cstheme="minorBidi"/>
                <w:i/>
                <w:color w:val="232223" w:themeColor="text2" w:themeShade="80"/>
                <w:lang w:val="ro-RO"/>
              </w:rPr>
              <w:t xml:space="preserve"> asupra programelor informatice, a firmware-ului și a supravegherii ulterioare introducerii pe piață.</w:t>
            </w:r>
          </w:p>
        </w:tc>
      </w:tr>
    </w:tbl>
    <w:p w14:paraId="7572CCE9" w14:textId="77777777" w:rsidR="00943BA2" w:rsidRPr="00883527" w:rsidRDefault="00943BA2">
      <w:pPr>
        <w:rPr>
          <w:color w:val="232223" w:themeColor="text2" w:themeShade="80"/>
          <w:sz w:val="20"/>
          <w:szCs w:val="20"/>
          <w:lang w:val="ro-RO"/>
        </w:rPr>
      </w:pPr>
    </w:p>
    <w:p w14:paraId="502C081F" w14:textId="745F45FC" w:rsidR="00943BA2" w:rsidRPr="00883527" w:rsidRDefault="003B2B1E" w:rsidP="00AF6CA5">
      <w:pPr>
        <w:pStyle w:val="Title2"/>
        <w:rPr>
          <w:lang w:val="ro-RO"/>
        </w:rPr>
      </w:pPr>
      <w:bookmarkStart w:id="43" w:name="_Toc210412116"/>
      <w:bookmarkStart w:id="44" w:name="_Toc211519477"/>
      <w:bookmarkStart w:id="45" w:name="_Toc212486657"/>
      <w:bookmarkStart w:id="46" w:name="_Toc223333913"/>
      <w:r w:rsidRPr="00883527">
        <w:rPr>
          <w:lang w:val="ro-RO"/>
        </w:rPr>
        <w:lastRenderedPageBreak/>
        <w:t>De la domeniul de aplicare al CRA la cerințele legate de CRA ale proiectului SECURE</w:t>
      </w:r>
      <w:bookmarkEnd w:id="43"/>
      <w:bookmarkEnd w:id="44"/>
      <w:bookmarkEnd w:id="45"/>
      <w:bookmarkEnd w:id="46"/>
    </w:p>
    <w:p w14:paraId="4440624E" w14:textId="1DD1C036" w:rsidR="00943BA2" w:rsidRPr="00883527" w:rsidRDefault="003B2B1E">
      <w:pPr>
        <w:pStyle w:val="P68B1DB1-Normal6"/>
        <w:rPr>
          <w:lang w:val="ro-RO"/>
        </w:rPr>
      </w:pPr>
      <w:r w:rsidRPr="00883527">
        <w:rPr>
          <w:lang w:val="ro-RO"/>
        </w:rPr>
        <w:t xml:space="preserve">Chiar dacă </w:t>
      </w:r>
      <w:r w:rsidR="0039295E" w:rsidRPr="00883527">
        <w:rPr>
          <w:lang w:val="ro-RO"/>
        </w:rPr>
        <w:t xml:space="preserve">legislația </w:t>
      </w:r>
      <w:r w:rsidR="00A25194" w:rsidRPr="00883527">
        <w:rPr>
          <w:lang w:val="ro-RO"/>
        </w:rPr>
        <w:t xml:space="preserve">CRA </w:t>
      </w:r>
      <w:r w:rsidRPr="00883527">
        <w:rPr>
          <w:lang w:val="ro-RO"/>
        </w:rPr>
        <w:t xml:space="preserve">va deveni pe deplin aplicabilă abia în decembrie 2027, </w:t>
      </w:r>
      <w:r w:rsidR="0003006C" w:rsidRPr="00883527">
        <w:rPr>
          <w:lang w:val="ro-RO"/>
        </w:rPr>
        <w:t>societ</w:t>
      </w:r>
      <w:r w:rsidR="0003006C" w:rsidRPr="00883527">
        <w:rPr>
          <w:rFonts w:ascii="Cambria" w:hAnsi="Cambria"/>
          <w:lang w:val="ro-RO"/>
        </w:rPr>
        <w:t>ăţ</w:t>
      </w:r>
      <w:r w:rsidR="0003006C" w:rsidRPr="00883527">
        <w:rPr>
          <w:lang w:val="ro-RO"/>
        </w:rPr>
        <w:t>ile</w:t>
      </w:r>
      <w:r w:rsidRPr="00883527">
        <w:rPr>
          <w:lang w:val="ro-RO"/>
        </w:rPr>
        <w:t xml:space="preserve"> sunt puternic încurajate </w:t>
      </w:r>
      <w:r w:rsidR="0003006C" w:rsidRPr="00883527">
        <w:rPr>
          <w:lang w:val="ro-RO"/>
        </w:rPr>
        <w:t xml:space="preserve">să înceapă </w:t>
      </w:r>
      <w:r w:rsidR="00AF6CA5" w:rsidRPr="00883527">
        <w:rPr>
          <w:lang w:val="ro-RO"/>
        </w:rPr>
        <w:t xml:space="preserve">încă de </w:t>
      </w:r>
      <w:r w:rsidR="00AF6CA5">
        <w:rPr>
          <w:lang w:val="ro-RO"/>
        </w:rPr>
        <w:t xml:space="preserve">pe </w:t>
      </w:r>
      <w:r w:rsidR="00AF6CA5" w:rsidRPr="00883527">
        <w:rPr>
          <w:lang w:val="ro-RO"/>
        </w:rPr>
        <w:t>acum</w:t>
      </w:r>
      <w:r w:rsidR="00AF6CA5" w:rsidRPr="00883527">
        <w:rPr>
          <w:lang w:val="ro-RO"/>
        </w:rPr>
        <w:t xml:space="preserve"> </w:t>
      </w:r>
      <w:r w:rsidR="0003006C" w:rsidRPr="00883527">
        <w:rPr>
          <w:lang w:val="ro-RO"/>
        </w:rPr>
        <w:t>alinierea proceselor lor la cerințele CRA</w:t>
      </w:r>
      <w:r w:rsidRPr="00883527">
        <w:rPr>
          <w:lang w:val="ro-RO"/>
        </w:rPr>
        <w:t>. Anticiparea obligațiilor nu numai că va facilita tranziția odată ce regulament</w:t>
      </w:r>
      <w:r w:rsidR="0003006C" w:rsidRPr="00883527">
        <w:rPr>
          <w:lang w:val="ro-RO"/>
        </w:rPr>
        <w:t xml:space="preserve">ul va </w:t>
      </w:r>
      <w:r w:rsidR="00AF6CA5">
        <w:rPr>
          <w:lang w:val="ro-RO"/>
        </w:rPr>
        <w:t>deveni</w:t>
      </w:r>
      <w:r w:rsidR="0003006C" w:rsidRPr="00883527">
        <w:rPr>
          <w:lang w:val="ro-RO"/>
        </w:rPr>
        <w:t xml:space="preserve"> pe deplin aplicabil, dar va consolida </w:t>
      </w:r>
      <w:r w:rsidR="0003006C" w:rsidRPr="00883527">
        <w:rPr>
          <w:rFonts w:ascii="Cambria" w:hAnsi="Cambria"/>
          <w:lang w:val="ro-RO"/>
        </w:rPr>
        <w:t>ş</w:t>
      </w:r>
      <w:r w:rsidR="0003006C" w:rsidRPr="00883527">
        <w:rPr>
          <w:lang w:val="ro-RO"/>
        </w:rPr>
        <w:t xml:space="preserve">i </w:t>
      </w:r>
      <w:r w:rsidR="00AF6CA5">
        <w:rPr>
          <w:lang w:val="ro-RO"/>
        </w:rPr>
        <w:t xml:space="preserve">nivelul de </w:t>
      </w:r>
      <w:r w:rsidRPr="00883527">
        <w:rPr>
          <w:lang w:val="ro-RO"/>
        </w:rPr>
        <w:t>pregătire pentru piață și reziliența solicitanților pe termen scurt.</w:t>
      </w:r>
    </w:p>
    <w:p w14:paraId="554F3949" w14:textId="1E45E0DD" w:rsidR="00943BA2" w:rsidRPr="00883527" w:rsidRDefault="009B72D6">
      <w:pPr>
        <w:rPr>
          <w:color w:val="auto"/>
          <w:sz w:val="20"/>
          <w:szCs w:val="20"/>
          <w:lang w:val="ro-RO"/>
        </w:rPr>
      </w:pPr>
      <w:r w:rsidRPr="00883527">
        <w:rPr>
          <w:color w:val="auto"/>
          <w:sz w:val="20"/>
          <w:szCs w:val="20"/>
          <w:lang w:val="ro-RO"/>
        </w:rPr>
        <w:t xml:space="preserve">Scopul principal al proiectului SECURE este de a sprijini IMM-urile în pregătirea pentru conformitatea cu CRA prin finanțarea </w:t>
      </w:r>
      <w:r w:rsidR="00AF6CA5">
        <w:rPr>
          <w:color w:val="auto"/>
          <w:sz w:val="20"/>
          <w:szCs w:val="20"/>
          <w:lang w:val="ro-RO"/>
        </w:rPr>
        <w:t xml:space="preserve">unor </w:t>
      </w:r>
      <w:r w:rsidRPr="00883527">
        <w:rPr>
          <w:color w:val="auto"/>
          <w:sz w:val="20"/>
          <w:szCs w:val="20"/>
          <w:lang w:val="ro-RO"/>
        </w:rPr>
        <w:t>activități și servicii care contribuie direct la îndeplinirea obligațiilor CRA. Verificarea relevanței CRA va face parte din procesul de evaluare efectuat de partenerii SECURE desemnați. Solicitanții trebuie să demonstreze că activitățile propuse sunt clar legate de obligațiile CRA și că se încadrează în domeniul de aplicare al regulamentului.</w:t>
      </w:r>
    </w:p>
    <w:p w14:paraId="4742543A" w14:textId="77777777" w:rsidR="00AF6CA5" w:rsidRPr="00883527" w:rsidRDefault="00AF6CA5">
      <w:pPr>
        <w:spacing w:after="160" w:line="259" w:lineRule="auto"/>
        <w:rPr>
          <w:color w:val="232223" w:themeColor="text1" w:themeShade="80"/>
          <w:sz w:val="20"/>
          <w:szCs w:val="20"/>
          <w:lang w:val="ro-RO"/>
        </w:rPr>
      </w:pPr>
    </w:p>
    <w:p w14:paraId="7A70F92D" w14:textId="77777777" w:rsidR="00943BA2" w:rsidRPr="00883527" w:rsidRDefault="003B2B1E">
      <w:pPr>
        <w:spacing w:after="160" w:line="259" w:lineRule="auto"/>
        <w:jc w:val="left"/>
        <w:rPr>
          <w:rFonts w:eastAsiaTheme="majorEastAsia" w:cstheme="majorBidi"/>
          <w:b/>
          <w:color w:val="487474" w:themeColor="accent1" w:themeShade="BF"/>
          <w:sz w:val="32"/>
          <w:szCs w:val="32"/>
          <w:lang w:val="ro-RO"/>
        </w:rPr>
      </w:pPr>
      <w:r w:rsidRPr="00883527">
        <w:rPr>
          <w:lang w:val="ro-RO"/>
        </w:rPr>
        <w:br w:type="page"/>
      </w:r>
    </w:p>
    <w:p w14:paraId="3080802E" w14:textId="2E58CF34" w:rsidR="00943BA2" w:rsidRPr="00E10936" w:rsidRDefault="00A0050A" w:rsidP="00E10936">
      <w:pPr>
        <w:pStyle w:val="Heading1"/>
        <w:rPr>
          <w:lang w:val="ro-RO"/>
        </w:rPr>
      </w:pPr>
      <w:bookmarkStart w:id="47" w:name="_Toc223333914"/>
      <w:r w:rsidRPr="00AF6CA5">
        <w:rPr>
          <w:lang w:val="ro-RO"/>
        </w:rPr>
        <w:lastRenderedPageBreak/>
        <w:t>Activități, servicii și bunuri finanțabile aferente CRA în cadrul Apelului Deschis</w:t>
      </w:r>
      <w:bookmarkEnd w:id="47"/>
    </w:p>
    <w:p w14:paraId="7DA3BD95" w14:textId="5ACC158C" w:rsidR="00AF6CA5" w:rsidRPr="00883527" w:rsidRDefault="003B2B1E" w:rsidP="00490332">
      <w:pPr>
        <w:pStyle w:val="P68B1DB1-NormalWeb21"/>
        <w:jc w:val="both"/>
        <w:rPr>
          <w:lang w:val="ro-RO"/>
        </w:rPr>
      </w:pPr>
      <w:r w:rsidRPr="00883527">
        <w:rPr>
          <w:lang w:val="ro-RO"/>
        </w:rPr>
        <w:t>Următoarea listă oferă exemple gener</w:t>
      </w:r>
      <w:r w:rsidR="00AF6CA5">
        <w:rPr>
          <w:lang w:val="ro-RO"/>
        </w:rPr>
        <w:t>ale</w:t>
      </w:r>
      <w:r w:rsidRPr="00883527">
        <w:rPr>
          <w:lang w:val="ro-RO"/>
        </w:rPr>
        <w:t xml:space="preserve"> de activități, bunuri și servicii finanțabile, menite să servească drept ghid pentru solicitanți în identificarea tipurilor de activități eligibile pentru a primi sprijin. Cu toate acestea, pe lângă aceste exemple, pot fi propuse și servicii suplimentare dacă acestea contribuie în mod demonstrabil și direct la realizarea conformității </w:t>
      </w:r>
      <w:r w:rsidR="008D2A39" w:rsidRPr="00883527">
        <w:rPr>
          <w:lang w:val="ro-RO"/>
        </w:rPr>
        <w:t>CRA</w:t>
      </w:r>
      <w:r w:rsidR="00AF6CA5">
        <w:rPr>
          <w:lang w:val="ro-RO"/>
        </w:rPr>
        <w:t>.</w:t>
      </w:r>
    </w:p>
    <w:p w14:paraId="4F06C583" w14:textId="3E4AEC99" w:rsidR="00943BA2" w:rsidRPr="00883527" w:rsidRDefault="003B2B1E">
      <w:pPr>
        <w:pStyle w:val="P68B1DB1-NormalWeb22"/>
        <w:rPr>
          <w:lang w:val="ro-RO"/>
        </w:rPr>
      </w:pPr>
      <w:r w:rsidRPr="00883527">
        <w:rPr>
          <w:lang w:val="ro-RO"/>
        </w:rPr>
        <w:t>Notă pentru solicitanți:</w:t>
      </w:r>
    </w:p>
    <w:p w14:paraId="795AA865" w14:textId="026BE54F" w:rsidR="00943BA2" w:rsidRDefault="00490332">
      <w:pPr>
        <w:pStyle w:val="P68B1DB1-Normal23"/>
        <w:rPr>
          <w:lang w:val="ro-RO"/>
        </w:rPr>
      </w:pPr>
      <w:bookmarkStart w:id="48" w:name="_Toc210412118"/>
      <w:bookmarkStart w:id="49" w:name="_Toc211519479"/>
      <w:r w:rsidRPr="00883527">
        <w:rPr>
          <w:lang w:val="ro-RO"/>
        </w:rPr>
        <w:t xml:space="preserve">Pentru </w:t>
      </w:r>
      <w:r w:rsidR="003B2B1E" w:rsidRPr="00883527">
        <w:rPr>
          <w:lang w:val="ro-RO"/>
        </w:rPr>
        <w:t xml:space="preserve">inspirație suplimentară cu privire la activitățile finanțabile, solicitanții sunt încurajați să consulte orientările specifice publicate pe canalele web SECURE, inclusiv Înțelegerea obligațiilor </w:t>
      </w:r>
      <w:r w:rsidR="008D2A39" w:rsidRPr="00883527">
        <w:rPr>
          <w:lang w:val="ro-RO"/>
        </w:rPr>
        <w:t xml:space="preserve">CRA </w:t>
      </w:r>
      <w:r w:rsidR="003B2B1E" w:rsidRPr="00883527">
        <w:rPr>
          <w:lang w:val="ro-RO"/>
        </w:rPr>
        <w:t xml:space="preserve"> – CRA 101, Cadrul metodologic de evaluare a conformității al </w:t>
      </w:r>
      <w:r w:rsidR="008D2A39" w:rsidRPr="00883527">
        <w:rPr>
          <w:lang w:val="ro-RO"/>
        </w:rPr>
        <w:t xml:space="preserve">CRA </w:t>
      </w:r>
      <w:r w:rsidR="003B2B1E" w:rsidRPr="00883527">
        <w:rPr>
          <w:lang w:val="ro-RO"/>
        </w:rPr>
        <w:t xml:space="preserve"> și cerințele esențiale de securitate cibernetică ale </w:t>
      </w:r>
      <w:r w:rsidR="008D2A39" w:rsidRPr="00883527">
        <w:rPr>
          <w:lang w:val="ro-RO"/>
        </w:rPr>
        <w:t xml:space="preserve">CRA </w:t>
      </w:r>
      <w:r w:rsidR="003B2B1E" w:rsidRPr="00883527">
        <w:rPr>
          <w:lang w:val="ro-RO"/>
        </w:rPr>
        <w:t xml:space="preserve"> (</w:t>
      </w:r>
      <w:r w:rsidR="00E10936">
        <w:rPr>
          <w:lang w:val="ro-RO"/>
        </w:rPr>
        <w:t>A</w:t>
      </w:r>
      <w:r w:rsidR="003B2B1E" w:rsidRPr="00883527">
        <w:rPr>
          <w:lang w:val="ro-RO"/>
        </w:rPr>
        <w:t>nexa I</w:t>
      </w:r>
      <w:r w:rsidR="00E10936">
        <w:rPr>
          <w:lang w:val="ro-RO"/>
        </w:rPr>
        <w:t>,</w:t>
      </w:r>
      <w:r w:rsidR="003B2B1E" w:rsidRPr="00883527">
        <w:rPr>
          <w:lang w:val="ro-RO"/>
        </w:rPr>
        <w:t xml:space="preserve"> </w:t>
      </w:r>
      <w:r w:rsidR="00E10936">
        <w:rPr>
          <w:lang w:val="ro-RO"/>
        </w:rPr>
        <w:t>P</w:t>
      </w:r>
      <w:r w:rsidR="003B2B1E" w:rsidRPr="00883527">
        <w:rPr>
          <w:lang w:val="ro-RO"/>
        </w:rPr>
        <w:t xml:space="preserve">artea I). Acestea oferă modele, recomandări și sugestii privind conformitatea </w:t>
      </w:r>
      <w:r w:rsidR="00E10936">
        <w:rPr>
          <w:lang w:val="ro-RO"/>
        </w:rPr>
        <w:t xml:space="preserve">cu </w:t>
      </w:r>
      <w:r w:rsidR="008D2A39" w:rsidRPr="00883527">
        <w:rPr>
          <w:lang w:val="ro-RO"/>
        </w:rPr>
        <w:t xml:space="preserve">CRA </w:t>
      </w:r>
      <w:r w:rsidR="003B2B1E" w:rsidRPr="00883527">
        <w:rPr>
          <w:lang w:val="ro-RO"/>
        </w:rPr>
        <w:t xml:space="preserve"> </w:t>
      </w:r>
      <w:r w:rsidRPr="00883527">
        <w:rPr>
          <w:lang w:val="ro-RO"/>
        </w:rPr>
        <w:t>pe l</w:t>
      </w:r>
      <w:r w:rsidRPr="00883527">
        <w:rPr>
          <w:rFonts w:ascii="Cambria" w:hAnsi="Cambria"/>
          <w:lang w:val="ro-RO"/>
        </w:rPr>
        <w:t>â</w:t>
      </w:r>
      <w:r w:rsidRPr="00883527">
        <w:rPr>
          <w:lang w:val="ro-RO"/>
        </w:rPr>
        <w:t>ng</w:t>
      </w:r>
      <w:r w:rsidRPr="00883527">
        <w:rPr>
          <w:rFonts w:ascii="Cambria" w:hAnsi="Cambria"/>
          <w:lang w:val="ro-RO"/>
        </w:rPr>
        <w:t>ă</w:t>
      </w:r>
      <w:r w:rsidRPr="00883527">
        <w:rPr>
          <w:lang w:val="ro-RO"/>
        </w:rPr>
        <w:t xml:space="preserve"> </w:t>
      </w:r>
      <w:r w:rsidR="003B2B1E" w:rsidRPr="00883527">
        <w:rPr>
          <w:lang w:val="ro-RO"/>
        </w:rPr>
        <w:t>exemplele enumerate mai jos.</w:t>
      </w:r>
    </w:p>
    <w:p w14:paraId="4F358666" w14:textId="3C1729FF" w:rsidR="00943BA2" w:rsidRPr="00E10936" w:rsidRDefault="003B2B1E" w:rsidP="00E10936">
      <w:pPr>
        <w:pStyle w:val="Title2"/>
        <w:jc w:val="both"/>
        <w:rPr>
          <w:sz w:val="24"/>
          <w:szCs w:val="24"/>
          <w:lang w:val="ro-RO"/>
        </w:rPr>
      </w:pPr>
      <w:bookmarkStart w:id="50" w:name="_Toc212486659"/>
      <w:bookmarkStart w:id="51" w:name="_Toc223333915"/>
      <w:r w:rsidRPr="00E10936">
        <w:rPr>
          <w:sz w:val="24"/>
          <w:szCs w:val="24"/>
          <w:lang w:val="ro-RO"/>
        </w:rPr>
        <w:t>Categoria 1:</w:t>
      </w:r>
      <w:bookmarkEnd w:id="48"/>
      <w:bookmarkEnd w:id="49"/>
      <w:bookmarkEnd w:id="50"/>
      <w:r w:rsidR="00277846" w:rsidRPr="00E10936">
        <w:rPr>
          <w:sz w:val="24"/>
          <w:szCs w:val="24"/>
          <w:lang w:val="ro-RO"/>
        </w:rPr>
        <w:t xml:space="preserve"> Audit realizat de un organism terț acreditat, cu emiterea certificatului CRA</w:t>
      </w:r>
      <w:bookmarkEnd w:id="51"/>
    </w:p>
    <w:p w14:paraId="5DF7110B" w14:textId="33CF830E" w:rsidR="00C11609" w:rsidRPr="00883527" w:rsidRDefault="003B2B1E" w:rsidP="00C11609">
      <w:pPr>
        <w:pStyle w:val="P68B1DB1-Normal25"/>
        <w:rPr>
          <w:color w:val="auto"/>
          <w:lang w:val="ro-RO"/>
        </w:rPr>
      </w:pPr>
      <w:r w:rsidRPr="00883527">
        <w:rPr>
          <w:b/>
          <w:color w:val="96606D" w:themeColor="background2" w:themeShade="80"/>
          <w:lang w:val="ro-RO"/>
        </w:rPr>
        <w:t>NOTĂ IMPORTANTĂ:</w:t>
      </w:r>
      <w:r w:rsidRPr="00883527">
        <w:rPr>
          <w:color w:val="232223" w:themeColor="text2" w:themeShade="80"/>
          <w:lang w:val="ro-RO"/>
        </w:rPr>
        <w:t xml:space="preserve"> </w:t>
      </w:r>
      <w:r w:rsidRPr="00883527">
        <w:rPr>
          <w:color w:val="auto"/>
          <w:lang w:val="ro-RO"/>
        </w:rPr>
        <w:t xml:space="preserve">Această activitate nu va fi eligibilă pentru finanțare în </w:t>
      </w:r>
      <w:r w:rsidR="00C11609" w:rsidRPr="00883527">
        <w:rPr>
          <w:color w:val="auto"/>
          <w:lang w:val="ro-RO"/>
        </w:rPr>
        <w:t>primul apel. Va deveni eligibilă abia după transpunerea CRA în statele membre ale Uniunii și după identificarea mecanismelor și standardelor pentru certificarea produselor.</w:t>
      </w:r>
    </w:p>
    <w:p w14:paraId="67153809" w14:textId="2A04C81E" w:rsidR="00E10936" w:rsidRPr="00883527" w:rsidRDefault="0028707E" w:rsidP="00C11609">
      <w:pPr>
        <w:pStyle w:val="P68B1DB1-Normal25"/>
        <w:rPr>
          <w:color w:val="auto"/>
          <w:lang w:val="ro-RO"/>
        </w:rPr>
      </w:pPr>
      <w:r w:rsidRPr="00883527">
        <w:rPr>
          <w:color w:val="auto"/>
          <w:lang w:val="ro-RO"/>
        </w:rPr>
        <w:t>Un audit efectuat de o terță parte acreditată de încredere este o evaluare formală și independentă a conformității, realizată de o organizație acreditată în cadrul aplicabil al UE. Scopul acestuia este de a verifica dacă produsul îndeplinește cerințele esențiale de securitate cibernetică prevăzute în Actul privind Reziliența Cibernetică (CRA), inclusiv principiile de securitate prin proiectare</w:t>
      </w:r>
      <w:r w:rsidR="00E10936">
        <w:rPr>
          <w:color w:val="auto"/>
          <w:lang w:val="ro-RO"/>
        </w:rPr>
        <w:t xml:space="preserve"> (security by design)</w:t>
      </w:r>
      <w:r w:rsidRPr="00883527">
        <w:rPr>
          <w:color w:val="auto"/>
          <w:lang w:val="ro-RO"/>
        </w:rPr>
        <w:t xml:space="preserve">, procesele de gestionare a vulnerabilităților și mecanismele de actualizare sigure. Acest serviciu include un plan de audit structurat, o analiză aprofundată a documentației, testare funcțională și de securitate, identificarea neconformităților cu acțiuni corective și, după remedierea cu succes a acestora, emiterea unui certificat conform CRA. O astfel de certificare este o demonstrație </w:t>
      </w:r>
      <w:r w:rsidR="00E10936">
        <w:rPr>
          <w:color w:val="auto"/>
          <w:lang w:val="ro-RO"/>
        </w:rPr>
        <w:t>concretă</w:t>
      </w:r>
      <w:r w:rsidRPr="00883527">
        <w:rPr>
          <w:color w:val="auto"/>
          <w:lang w:val="ro-RO"/>
        </w:rPr>
        <w:t xml:space="preserve"> a conformității, esențială atât pentru accesul pe piață, cât și pentru încrederea clienților</w:t>
      </w:r>
      <w:r w:rsidR="003B2B1E" w:rsidRPr="00883527">
        <w:rPr>
          <w:color w:val="auto"/>
          <w:lang w:val="ro-RO"/>
        </w:rPr>
        <w:t>.</w:t>
      </w:r>
    </w:p>
    <w:p w14:paraId="1EB31428" w14:textId="455E9A15" w:rsidR="00E10936" w:rsidRPr="00321D9E" w:rsidRDefault="003B2B1E" w:rsidP="00321D9E">
      <w:pPr>
        <w:pStyle w:val="Title2"/>
        <w:jc w:val="both"/>
        <w:rPr>
          <w:sz w:val="24"/>
          <w:szCs w:val="24"/>
          <w:lang w:val="ro-RO"/>
        </w:rPr>
      </w:pPr>
      <w:bookmarkStart w:id="52" w:name="_Toc210412119"/>
      <w:bookmarkStart w:id="53" w:name="_Toc211519480"/>
      <w:bookmarkStart w:id="54" w:name="_Toc212486660"/>
      <w:bookmarkStart w:id="55" w:name="_Toc223333916"/>
      <w:r w:rsidRPr="00E10936">
        <w:rPr>
          <w:sz w:val="24"/>
          <w:szCs w:val="24"/>
          <w:lang w:val="ro-RO"/>
        </w:rPr>
        <w:t>Categoria 2: CRA –</w:t>
      </w:r>
      <w:bookmarkEnd w:id="52"/>
      <w:bookmarkEnd w:id="53"/>
      <w:bookmarkEnd w:id="54"/>
      <w:r w:rsidR="00C275B2" w:rsidRPr="00E10936">
        <w:rPr>
          <w:sz w:val="24"/>
          <w:szCs w:val="24"/>
          <w:lang w:val="ro-RO"/>
        </w:rPr>
        <w:t xml:space="preserve"> </w:t>
      </w:r>
      <w:r w:rsidR="00E61FB0" w:rsidRPr="00E10936">
        <w:rPr>
          <w:sz w:val="24"/>
          <w:szCs w:val="24"/>
          <w:lang w:val="ro-RO"/>
        </w:rPr>
        <w:t>Evaluarea</w:t>
      </w:r>
      <w:r w:rsidR="00C275B2" w:rsidRPr="00E10936">
        <w:rPr>
          <w:sz w:val="24"/>
          <w:szCs w:val="24"/>
          <w:lang w:val="ro-RO"/>
        </w:rPr>
        <w:t xml:space="preserve"> securității cibernetice, gestionarea riscurilor și evaluarea conformității CRA – Modulul 1: Analiza </w:t>
      </w:r>
      <w:r w:rsidR="00E10936">
        <w:rPr>
          <w:sz w:val="24"/>
          <w:szCs w:val="24"/>
          <w:lang w:val="ro-RO"/>
        </w:rPr>
        <w:t>decalajelor</w:t>
      </w:r>
      <w:r w:rsidR="00C275B2" w:rsidRPr="00E10936">
        <w:rPr>
          <w:sz w:val="24"/>
          <w:szCs w:val="24"/>
          <w:lang w:val="ro-RO"/>
        </w:rPr>
        <w:t xml:space="preserve"> de conformitate cu CRA</w:t>
      </w:r>
      <w:bookmarkEnd w:id="55"/>
    </w:p>
    <w:p w14:paraId="74EFED65" w14:textId="21D5BA40" w:rsidR="00E10936" w:rsidRPr="00883527" w:rsidRDefault="00E10936">
      <w:pPr>
        <w:pStyle w:val="P68B1DB1-Normal6"/>
        <w:rPr>
          <w:color w:val="232223" w:themeColor="text1" w:themeShade="80"/>
          <w:lang w:val="ro-RO"/>
        </w:rPr>
      </w:pPr>
      <w:r w:rsidRPr="00E10936">
        <w:rPr>
          <w:color w:val="232223" w:themeColor="text1" w:themeShade="80"/>
        </w:rPr>
        <w:t>Această analiză a decalajelor de conformitate cu CRA examinează în mod sistematic dacă procesele-suport aferente fabricării sau distribuirii unui produs care intră sub incidența CRA îndeplinesc cerințele prevăzute de regulament. Ea compară practicile curente cu controalele impuse</w:t>
      </w:r>
      <w:r w:rsidR="00321D9E">
        <w:rPr>
          <w:color w:val="232223" w:themeColor="text1" w:themeShade="80"/>
        </w:rPr>
        <w:t>,</w:t>
      </w:r>
      <w:r w:rsidRPr="00E10936">
        <w:rPr>
          <w:color w:val="232223" w:themeColor="text1" w:themeShade="80"/>
        </w:rPr>
        <w:t xml:space="preserve"> precum divulgarea vulnerabilităților, jurnalizarea, actualizările de securitate și documentația</w:t>
      </w:r>
      <w:r w:rsidR="00321D9E">
        <w:rPr>
          <w:color w:val="232223" w:themeColor="text1" w:themeShade="80"/>
        </w:rPr>
        <w:t xml:space="preserve">, </w:t>
      </w:r>
      <w:r w:rsidRPr="00E10936">
        <w:rPr>
          <w:color w:val="232223" w:themeColor="text1" w:themeShade="80"/>
        </w:rPr>
        <w:t xml:space="preserve"> și identifică eventualele deficiențe. Rezultatul constă într-un registru al neconformităților prioritizat, care îi permite solicitantului să înțeleagă clar măsurile tehnice și organizatorice specifice necesare pentru atingerea conformității depline.</w:t>
      </w:r>
    </w:p>
    <w:tbl>
      <w:tblPr>
        <w:tblStyle w:val="TableGrid"/>
        <w:tblW w:w="0" w:type="auto"/>
        <w:tblLook w:val="04A0" w:firstRow="1" w:lastRow="0" w:firstColumn="1" w:lastColumn="0" w:noHBand="0" w:noVBand="1"/>
      </w:tblPr>
      <w:tblGrid>
        <w:gridCol w:w="2255"/>
        <w:gridCol w:w="4130"/>
        <w:gridCol w:w="2631"/>
      </w:tblGrid>
      <w:tr w:rsidR="005457EA" w:rsidRPr="00883527" w14:paraId="7848903B" w14:textId="77777777" w:rsidTr="00321D9E">
        <w:tc>
          <w:tcPr>
            <w:tcW w:w="2255" w:type="dxa"/>
            <w:shd w:val="clear" w:color="auto" w:fill="619C9C" w:themeFill="accent1"/>
            <w:vAlign w:val="center"/>
          </w:tcPr>
          <w:p w14:paraId="0C110FE5" w14:textId="77777777" w:rsidR="005457EA" w:rsidRPr="00883527" w:rsidRDefault="005457EA" w:rsidP="00211964">
            <w:pPr>
              <w:pStyle w:val="P68B1DB1-Normal9"/>
              <w:spacing w:after="0"/>
              <w:jc w:val="center"/>
              <w:rPr>
                <w:lang w:val="ro-RO"/>
              </w:rPr>
            </w:pPr>
            <w:r w:rsidRPr="00883527">
              <w:rPr>
                <w:lang w:val="ro-RO"/>
              </w:rPr>
              <w:lastRenderedPageBreak/>
              <w:t>Exemple de rezultate preconizate</w:t>
            </w:r>
          </w:p>
        </w:tc>
        <w:tc>
          <w:tcPr>
            <w:tcW w:w="4130" w:type="dxa"/>
            <w:shd w:val="clear" w:color="auto" w:fill="619C9C" w:themeFill="accent1"/>
            <w:vAlign w:val="center"/>
          </w:tcPr>
          <w:p w14:paraId="059B8083" w14:textId="77777777" w:rsidR="005457EA" w:rsidRPr="00883527" w:rsidRDefault="005457EA" w:rsidP="00211964">
            <w:pPr>
              <w:pStyle w:val="P68B1DB1-Normal9"/>
              <w:spacing w:after="0"/>
              <w:jc w:val="center"/>
              <w:rPr>
                <w:lang w:val="ro-RO"/>
              </w:rPr>
            </w:pPr>
            <w:r w:rsidRPr="00883527">
              <w:rPr>
                <w:lang w:val="ro-RO"/>
              </w:rPr>
              <w:t>Descriere</w:t>
            </w:r>
          </w:p>
        </w:tc>
        <w:tc>
          <w:tcPr>
            <w:tcW w:w="2631" w:type="dxa"/>
            <w:shd w:val="clear" w:color="auto" w:fill="619C9C" w:themeFill="accent1"/>
            <w:vAlign w:val="center"/>
          </w:tcPr>
          <w:p w14:paraId="399DDD88" w14:textId="77777777" w:rsidR="005457EA" w:rsidRPr="00883527" w:rsidRDefault="005457EA" w:rsidP="00211964">
            <w:pPr>
              <w:pStyle w:val="P68B1DB1-Normal9"/>
              <w:spacing w:after="0"/>
              <w:jc w:val="center"/>
              <w:rPr>
                <w:lang w:val="ro-RO"/>
              </w:rPr>
            </w:pPr>
            <w:r w:rsidRPr="00883527">
              <w:rPr>
                <w:lang w:val="ro-RO"/>
              </w:rPr>
              <w:t>Exemple de indicatori-cheie de performanță</w:t>
            </w:r>
          </w:p>
        </w:tc>
      </w:tr>
      <w:tr w:rsidR="005457EA" w:rsidRPr="00883527" w14:paraId="11310DF5" w14:textId="77777777" w:rsidTr="00321D9E">
        <w:tc>
          <w:tcPr>
            <w:tcW w:w="2255" w:type="dxa"/>
            <w:vAlign w:val="center"/>
          </w:tcPr>
          <w:p w14:paraId="12D221DF" w14:textId="7737B528" w:rsidR="005457EA" w:rsidRPr="00883527" w:rsidRDefault="00321D9E" w:rsidP="00322314">
            <w:pPr>
              <w:pStyle w:val="P68B1DB1-Normal26"/>
              <w:spacing w:after="0"/>
              <w:jc w:val="center"/>
              <w:rPr>
                <w:lang w:val="ro-RO"/>
              </w:rPr>
            </w:pPr>
            <w:r w:rsidRPr="00321D9E">
              <w:t>Raport de analiză a decalajelor de conformitate cu CRA</w:t>
            </w:r>
          </w:p>
        </w:tc>
        <w:tc>
          <w:tcPr>
            <w:tcW w:w="4130" w:type="dxa"/>
            <w:vAlign w:val="center"/>
          </w:tcPr>
          <w:p w14:paraId="226A13FF" w14:textId="5597C94C" w:rsidR="00321D9E" w:rsidRPr="00883527" w:rsidRDefault="00321D9E" w:rsidP="00322314">
            <w:pPr>
              <w:pStyle w:val="P68B1DB1-Normal15"/>
              <w:spacing w:after="0"/>
              <w:jc w:val="left"/>
              <w:rPr>
                <w:color w:val="232223" w:themeColor="text1" w:themeShade="80"/>
                <w:lang w:val="ro-RO"/>
              </w:rPr>
            </w:pPr>
            <w:r w:rsidRPr="00321D9E">
              <w:rPr>
                <w:color w:val="232223" w:themeColor="text1" w:themeShade="80"/>
              </w:rPr>
              <w:t>Document care evidențiază decalajele dintre procesele actuale și cerințele prevăzute de CRA.</w:t>
            </w:r>
          </w:p>
        </w:tc>
        <w:tc>
          <w:tcPr>
            <w:tcW w:w="2631" w:type="dxa"/>
            <w:vAlign w:val="center"/>
          </w:tcPr>
          <w:p w14:paraId="5A8DE903" w14:textId="63C30FD1" w:rsidR="005457EA" w:rsidRPr="00883527" w:rsidRDefault="005457EA" w:rsidP="00211964">
            <w:pPr>
              <w:pStyle w:val="P68B1DB1-Normal15"/>
              <w:spacing w:after="0"/>
              <w:jc w:val="left"/>
              <w:rPr>
                <w:color w:val="232223" w:themeColor="text1" w:themeShade="80"/>
                <w:lang w:val="ro-RO"/>
              </w:rPr>
            </w:pPr>
            <w:r w:rsidRPr="00883527">
              <w:rPr>
                <w:lang w:val="ro-RO"/>
              </w:rPr>
              <w:t>Numărul controale</w:t>
            </w:r>
            <w:r w:rsidR="00321D9E">
              <w:rPr>
                <w:lang w:val="ro-RO"/>
              </w:rPr>
              <w:t>lor</w:t>
            </w:r>
            <w:r w:rsidRPr="00883527">
              <w:rPr>
                <w:lang w:val="ro-RO"/>
              </w:rPr>
              <w:t xml:space="preserve"> CRA  evaluate</w:t>
            </w:r>
          </w:p>
        </w:tc>
      </w:tr>
      <w:tr w:rsidR="005457EA" w:rsidRPr="00883527" w14:paraId="0E5B3803" w14:textId="77777777" w:rsidTr="00321D9E">
        <w:tc>
          <w:tcPr>
            <w:tcW w:w="2255" w:type="dxa"/>
            <w:vAlign w:val="center"/>
          </w:tcPr>
          <w:p w14:paraId="21F118C4" w14:textId="23C6750F" w:rsidR="005457EA" w:rsidRPr="00883527" w:rsidRDefault="005457EA" w:rsidP="00322314">
            <w:pPr>
              <w:pStyle w:val="P68B1DB1-Normal26"/>
              <w:spacing w:after="0"/>
              <w:jc w:val="center"/>
              <w:rPr>
                <w:lang w:val="ro-RO"/>
              </w:rPr>
            </w:pPr>
            <w:r w:rsidRPr="00883527">
              <w:rPr>
                <w:lang w:val="ro-RO"/>
              </w:rPr>
              <w:t xml:space="preserve">Registrul de analiză a </w:t>
            </w:r>
            <w:r w:rsidR="00321D9E">
              <w:rPr>
                <w:lang w:val="ro-RO"/>
              </w:rPr>
              <w:t>decalajelor</w:t>
            </w:r>
          </w:p>
        </w:tc>
        <w:tc>
          <w:tcPr>
            <w:tcW w:w="4130" w:type="dxa"/>
            <w:vAlign w:val="center"/>
          </w:tcPr>
          <w:p w14:paraId="394FE9DA" w14:textId="094C0377" w:rsidR="00321D9E" w:rsidRPr="00883527" w:rsidRDefault="00321D9E" w:rsidP="00211964">
            <w:pPr>
              <w:pStyle w:val="P68B1DB1-Normal15"/>
              <w:spacing w:after="0"/>
              <w:jc w:val="left"/>
              <w:rPr>
                <w:color w:val="232223" w:themeColor="text1" w:themeShade="80"/>
                <w:lang w:val="ro-RO"/>
              </w:rPr>
            </w:pPr>
            <w:r w:rsidRPr="00321D9E">
              <w:rPr>
                <w:color w:val="232223" w:themeColor="text1" w:themeShade="80"/>
              </w:rPr>
              <w:t>Tabel sau foaie de calcul care enumeră deficiențele identificate și nivelurile de criticitate.</w:t>
            </w:r>
          </w:p>
        </w:tc>
        <w:tc>
          <w:tcPr>
            <w:tcW w:w="2631" w:type="dxa"/>
            <w:vAlign w:val="center"/>
          </w:tcPr>
          <w:p w14:paraId="49CB1115" w14:textId="77777777" w:rsidR="005457EA" w:rsidRPr="00883527" w:rsidRDefault="005457EA" w:rsidP="00211964">
            <w:pPr>
              <w:pStyle w:val="P68B1DB1-Normal15"/>
              <w:spacing w:after="0"/>
              <w:jc w:val="left"/>
              <w:rPr>
                <w:color w:val="232223" w:themeColor="text1" w:themeShade="80"/>
                <w:lang w:val="ro-RO"/>
              </w:rPr>
            </w:pPr>
            <w:r w:rsidRPr="00883527">
              <w:rPr>
                <w:lang w:val="ro-RO"/>
              </w:rPr>
              <w:t>Procentul decalajelor identificate documentate în registrul decalajelor</w:t>
            </w:r>
          </w:p>
        </w:tc>
      </w:tr>
      <w:tr w:rsidR="005457EA" w:rsidRPr="00883527" w14:paraId="0F69737F" w14:textId="77777777" w:rsidTr="00321D9E">
        <w:tc>
          <w:tcPr>
            <w:tcW w:w="2255" w:type="dxa"/>
            <w:vAlign w:val="center"/>
          </w:tcPr>
          <w:p w14:paraId="5C807559" w14:textId="77777777" w:rsidR="005457EA" w:rsidRPr="00883527" w:rsidRDefault="005457EA" w:rsidP="00211964">
            <w:pPr>
              <w:pStyle w:val="P68B1DB1-Normal26"/>
              <w:spacing w:after="0"/>
              <w:jc w:val="center"/>
              <w:rPr>
                <w:lang w:val="ro-RO"/>
              </w:rPr>
            </w:pPr>
            <w:r w:rsidRPr="00883527">
              <w:rPr>
                <w:lang w:val="ro-RO"/>
              </w:rPr>
              <w:t>Lista de verificare a conformității</w:t>
            </w:r>
          </w:p>
        </w:tc>
        <w:tc>
          <w:tcPr>
            <w:tcW w:w="4130" w:type="dxa"/>
            <w:vAlign w:val="center"/>
          </w:tcPr>
          <w:p w14:paraId="4722C241" w14:textId="665BCC57" w:rsidR="00321D9E" w:rsidRPr="00883527" w:rsidRDefault="00321D9E" w:rsidP="00211964">
            <w:pPr>
              <w:pStyle w:val="P68B1DB1-Normal15"/>
              <w:spacing w:after="0"/>
              <w:jc w:val="left"/>
              <w:rPr>
                <w:color w:val="232223" w:themeColor="text1" w:themeShade="80"/>
                <w:lang w:val="ro-RO"/>
              </w:rPr>
            </w:pPr>
            <w:r w:rsidRPr="00321D9E">
              <w:rPr>
                <w:color w:val="232223" w:themeColor="text1" w:themeShade="80"/>
              </w:rPr>
              <w:t>Document care atestă respectarea controalelor-cheie prevăzute de CRA: divulgarea vulnerabilităților, jurnalizarea, actualizările și documentația.</w:t>
            </w:r>
          </w:p>
        </w:tc>
        <w:tc>
          <w:tcPr>
            <w:tcW w:w="2631" w:type="dxa"/>
            <w:vAlign w:val="center"/>
          </w:tcPr>
          <w:p w14:paraId="1B83192C" w14:textId="77777777" w:rsidR="005457EA" w:rsidRPr="00883527" w:rsidRDefault="005457EA" w:rsidP="00211964">
            <w:pPr>
              <w:pStyle w:val="P68B1DB1-Normal15"/>
              <w:spacing w:after="0"/>
              <w:jc w:val="left"/>
              <w:rPr>
                <w:color w:val="232223" w:themeColor="text1" w:themeShade="80"/>
                <w:lang w:val="ro-RO"/>
              </w:rPr>
            </w:pPr>
            <w:r w:rsidRPr="00883527">
              <w:rPr>
                <w:lang w:val="ro-RO"/>
              </w:rPr>
              <w:t>Numărul de decalaje cu prioritate ridicată identificate în raport cu decalajele totale</w:t>
            </w:r>
          </w:p>
        </w:tc>
      </w:tr>
      <w:tr w:rsidR="005457EA" w:rsidRPr="00883527" w14:paraId="088138EA" w14:textId="77777777" w:rsidTr="00321D9E">
        <w:tc>
          <w:tcPr>
            <w:tcW w:w="2255" w:type="dxa"/>
            <w:vAlign w:val="center"/>
          </w:tcPr>
          <w:p w14:paraId="5B807FB0" w14:textId="77777777" w:rsidR="005457EA" w:rsidRPr="00883527" w:rsidRDefault="005457EA" w:rsidP="00211964">
            <w:pPr>
              <w:pStyle w:val="P68B1DB1-Normal26"/>
              <w:spacing w:after="0"/>
              <w:jc w:val="center"/>
              <w:rPr>
                <w:lang w:val="ro-RO"/>
              </w:rPr>
            </w:pPr>
            <w:r w:rsidRPr="00883527">
              <w:rPr>
                <w:lang w:val="ro-RO"/>
              </w:rPr>
              <w:t>Rezumatul constatărilor</w:t>
            </w:r>
          </w:p>
        </w:tc>
        <w:tc>
          <w:tcPr>
            <w:tcW w:w="4130" w:type="dxa"/>
            <w:vAlign w:val="center"/>
          </w:tcPr>
          <w:p w14:paraId="6BAF77C0" w14:textId="58B22A69" w:rsidR="00321D9E" w:rsidRPr="00883527" w:rsidRDefault="00321D9E" w:rsidP="00211964">
            <w:pPr>
              <w:pStyle w:val="P68B1DB1-Normal15"/>
              <w:spacing w:after="0"/>
              <w:jc w:val="left"/>
              <w:rPr>
                <w:color w:val="232223" w:themeColor="text1" w:themeShade="80"/>
                <w:lang w:val="ro-RO"/>
              </w:rPr>
            </w:pPr>
            <w:r w:rsidRPr="00321D9E">
              <w:rPr>
                <w:color w:val="232223" w:themeColor="text1" w:themeShade="80"/>
              </w:rPr>
              <w:t>Prezentare sau PDF care sintetizează principalele decalaje și acțiunile recomandate.</w:t>
            </w:r>
          </w:p>
        </w:tc>
        <w:tc>
          <w:tcPr>
            <w:tcW w:w="2631" w:type="dxa"/>
            <w:vAlign w:val="center"/>
          </w:tcPr>
          <w:p w14:paraId="4591E168" w14:textId="77777777" w:rsidR="005457EA" w:rsidRPr="00883527" w:rsidRDefault="005457EA" w:rsidP="00211964">
            <w:pPr>
              <w:pStyle w:val="P68B1DB1-Normal15"/>
              <w:spacing w:after="0"/>
              <w:jc w:val="left"/>
              <w:rPr>
                <w:color w:val="232223" w:themeColor="text1" w:themeShade="80"/>
                <w:lang w:val="ro-RO"/>
              </w:rPr>
            </w:pPr>
            <w:r w:rsidRPr="00883527">
              <w:rPr>
                <w:lang w:val="ro-RO"/>
              </w:rPr>
              <w:t>Rata de finalizare a listei de verificare a conformității</w:t>
            </w:r>
          </w:p>
        </w:tc>
      </w:tr>
      <w:tr w:rsidR="005457EA" w:rsidRPr="00883527" w14:paraId="1527AE06" w14:textId="77777777" w:rsidTr="00321D9E">
        <w:tc>
          <w:tcPr>
            <w:tcW w:w="2255" w:type="dxa"/>
            <w:vAlign w:val="center"/>
          </w:tcPr>
          <w:p w14:paraId="60710C39" w14:textId="289E4D36" w:rsidR="005457EA" w:rsidRPr="00883527" w:rsidRDefault="005457EA" w:rsidP="00211964">
            <w:pPr>
              <w:pStyle w:val="P68B1DB1-Normal26"/>
              <w:spacing w:after="0"/>
              <w:jc w:val="center"/>
              <w:rPr>
                <w:lang w:val="ro-RO"/>
              </w:rPr>
            </w:pPr>
            <w:r w:rsidRPr="00883527">
              <w:rPr>
                <w:lang w:val="ro-RO"/>
              </w:rPr>
              <w:t>Pache</w:t>
            </w:r>
            <w:r w:rsidR="00321D9E">
              <w:rPr>
                <w:lang w:val="ro-RO"/>
              </w:rPr>
              <w:t>t de documente justificative</w:t>
            </w:r>
          </w:p>
        </w:tc>
        <w:tc>
          <w:tcPr>
            <w:tcW w:w="4130" w:type="dxa"/>
            <w:vAlign w:val="center"/>
          </w:tcPr>
          <w:p w14:paraId="6BEECEC8" w14:textId="4B11F9D5" w:rsidR="00321D9E" w:rsidRPr="00883527" w:rsidRDefault="00321D9E" w:rsidP="00211964">
            <w:pPr>
              <w:pStyle w:val="P68B1DB1-Normal15"/>
              <w:spacing w:after="0"/>
              <w:jc w:val="left"/>
              <w:rPr>
                <w:color w:val="232223" w:themeColor="text1" w:themeShade="80"/>
                <w:lang w:val="ro-RO"/>
              </w:rPr>
            </w:pPr>
            <w:r w:rsidRPr="00321D9E">
              <w:rPr>
                <w:color w:val="232223" w:themeColor="text1" w:themeShade="80"/>
              </w:rPr>
              <w:t>Dosar cu documente justificative care demonstrează practicile actuale și decalajele identificate (politici sau proceduri rezultate).</w:t>
            </w:r>
          </w:p>
        </w:tc>
        <w:tc>
          <w:tcPr>
            <w:tcW w:w="2631" w:type="dxa"/>
            <w:vAlign w:val="center"/>
          </w:tcPr>
          <w:p w14:paraId="437FB3F6" w14:textId="77777777" w:rsidR="005457EA" w:rsidRPr="00883527" w:rsidRDefault="005457EA" w:rsidP="00211964">
            <w:pPr>
              <w:pStyle w:val="P68B1DB1-Normal15"/>
              <w:spacing w:after="0"/>
              <w:jc w:val="left"/>
              <w:rPr>
                <w:color w:val="232223" w:themeColor="text1" w:themeShade="80"/>
                <w:lang w:val="ro-RO"/>
              </w:rPr>
            </w:pPr>
            <w:r w:rsidRPr="00883527">
              <w:rPr>
                <w:lang w:val="ro-RO"/>
              </w:rPr>
              <w:t>Nr. de politici elaborate</w:t>
            </w:r>
          </w:p>
        </w:tc>
      </w:tr>
    </w:tbl>
    <w:p w14:paraId="773A69BE" w14:textId="7CACB83C" w:rsidR="00943BA2" w:rsidRPr="00883527" w:rsidRDefault="00943BA2">
      <w:pPr>
        <w:rPr>
          <w:color w:val="232223" w:themeColor="text1" w:themeShade="80"/>
          <w:sz w:val="18"/>
          <w:szCs w:val="18"/>
          <w:lang w:val="ro-RO"/>
        </w:rPr>
      </w:pPr>
    </w:p>
    <w:p w14:paraId="16F7A6D8" w14:textId="2843EB0E" w:rsidR="00943BA2" w:rsidRPr="00883527" w:rsidRDefault="003B2B1E">
      <w:pPr>
        <w:pStyle w:val="P68B1DB1-Normal26"/>
        <w:rPr>
          <w:lang w:val="ro-RO"/>
        </w:rPr>
      </w:pPr>
      <w:r w:rsidRPr="00883527">
        <w:rPr>
          <w:lang w:val="ro-RO"/>
        </w:rPr>
        <w:t xml:space="preserve">Exemplu de </w:t>
      </w:r>
      <w:r w:rsidR="00321D9E">
        <w:rPr>
          <w:lang w:val="ro-RO"/>
        </w:rPr>
        <w:t>jaloane (milestones)</w:t>
      </w:r>
      <w:r w:rsidRPr="00883527">
        <w:rPr>
          <w:lang w:val="ro-RO"/>
        </w:rPr>
        <w:t>:</w:t>
      </w:r>
    </w:p>
    <w:p w14:paraId="644A7F5F" w14:textId="2317AB4A" w:rsidR="00321D9E" w:rsidRPr="00321D9E" w:rsidRDefault="006C2FFC" w:rsidP="00321D9E">
      <w:pPr>
        <w:pStyle w:val="ListParagraph"/>
        <w:numPr>
          <w:ilvl w:val="0"/>
          <w:numId w:val="28"/>
        </w:numPr>
        <w:spacing w:after="0" w:line="240" w:lineRule="auto"/>
        <w:jc w:val="left"/>
        <w:rPr>
          <w:rFonts w:asciiTheme="majorHAnsi" w:eastAsia="Times New Roman" w:hAnsiTheme="majorHAnsi" w:cs="Times New Roman"/>
          <w:color w:val="auto"/>
          <w:sz w:val="20"/>
          <w:szCs w:val="20"/>
          <w:lang w:val="ro-RO"/>
        </w:rPr>
      </w:pPr>
      <w:r w:rsidRPr="00321D9E">
        <w:rPr>
          <w:rFonts w:asciiTheme="majorHAnsi" w:eastAsia="Times New Roman" w:hAnsiTheme="majorHAnsi" w:cs="Times New Roman"/>
          <w:color w:val="auto"/>
          <w:sz w:val="20"/>
          <w:szCs w:val="20"/>
          <w:lang w:val="ro-RO"/>
        </w:rPr>
        <w:t xml:space="preserve">Finalizarea evaluării inițiale a controalelor CRA și identificarea </w:t>
      </w:r>
      <w:r w:rsidR="00321D9E" w:rsidRPr="00321D9E">
        <w:rPr>
          <w:rFonts w:asciiTheme="majorHAnsi" w:eastAsia="Times New Roman" w:hAnsiTheme="majorHAnsi" w:cs="Times New Roman"/>
          <w:color w:val="auto"/>
          <w:sz w:val="20"/>
          <w:szCs w:val="20"/>
          <w:lang w:val="ro-RO"/>
        </w:rPr>
        <w:t>decalajelor</w:t>
      </w:r>
      <w:r w:rsidRPr="00321D9E">
        <w:rPr>
          <w:rFonts w:asciiTheme="majorHAnsi" w:eastAsia="Times New Roman" w:hAnsiTheme="majorHAnsi" w:cs="Times New Roman"/>
          <w:color w:val="auto"/>
          <w:sz w:val="20"/>
          <w:szCs w:val="20"/>
          <w:lang w:val="ro-RO"/>
        </w:rPr>
        <w:t xml:space="preserve"> </w:t>
      </w:r>
    </w:p>
    <w:p w14:paraId="076F26AD" w14:textId="77777777" w:rsidR="00321D9E" w:rsidRDefault="00321D9E" w:rsidP="00321D9E">
      <w:pPr>
        <w:pStyle w:val="ListParagraph"/>
        <w:numPr>
          <w:ilvl w:val="0"/>
          <w:numId w:val="28"/>
        </w:numPr>
        <w:spacing w:after="0" w:line="240" w:lineRule="auto"/>
        <w:jc w:val="left"/>
        <w:rPr>
          <w:rFonts w:asciiTheme="majorHAnsi" w:eastAsia="Times New Roman" w:hAnsiTheme="majorHAnsi" w:cs="Times New Roman"/>
          <w:color w:val="auto"/>
          <w:sz w:val="20"/>
          <w:szCs w:val="20"/>
          <w:lang w:val="ro-RO"/>
        </w:rPr>
      </w:pPr>
      <w:r w:rsidRPr="00321D9E">
        <w:rPr>
          <w:rFonts w:asciiTheme="majorHAnsi" w:eastAsia="Times New Roman" w:hAnsiTheme="majorHAnsi" w:cs="Times New Roman"/>
          <w:color w:val="auto"/>
          <w:sz w:val="20"/>
          <w:szCs w:val="20"/>
          <w:lang w:val="ro-RO"/>
        </w:rPr>
        <w:t>Predarea registrului prioritar al decalajelor și a listei de verificare a conformității</w:t>
      </w:r>
    </w:p>
    <w:p w14:paraId="3FE0143B" w14:textId="7718A497" w:rsidR="00F55F3B" w:rsidRPr="00321D9E" w:rsidRDefault="00321D9E" w:rsidP="00321D9E">
      <w:pPr>
        <w:pStyle w:val="ListParagraph"/>
        <w:numPr>
          <w:ilvl w:val="0"/>
          <w:numId w:val="28"/>
        </w:numPr>
        <w:spacing w:after="0" w:line="240" w:lineRule="auto"/>
        <w:jc w:val="left"/>
        <w:rPr>
          <w:rFonts w:asciiTheme="majorHAnsi" w:eastAsia="Times New Roman" w:hAnsiTheme="majorHAnsi" w:cs="Times New Roman"/>
          <w:color w:val="auto"/>
          <w:sz w:val="20"/>
          <w:szCs w:val="20"/>
          <w:lang w:val="ro-RO"/>
        </w:rPr>
      </w:pPr>
      <w:r w:rsidRPr="00321D9E">
        <w:rPr>
          <w:rFonts w:asciiTheme="majorHAnsi" w:eastAsia="Times New Roman" w:hAnsiTheme="majorHAnsi" w:cs="Times New Roman"/>
          <w:color w:val="auto"/>
          <w:sz w:val="20"/>
          <w:szCs w:val="20"/>
          <w:lang w:val="ro-RO"/>
        </w:rPr>
        <w:t>Transmiterea</w:t>
      </w:r>
      <w:r w:rsidR="006C2FFC" w:rsidRPr="00321D9E">
        <w:rPr>
          <w:rFonts w:asciiTheme="majorHAnsi" w:eastAsia="Times New Roman" w:hAnsiTheme="majorHAnsi" w:cs="Times New Roman"/>
          <w:color w:val="auto"/>
          <w:sz w:val="20"/>
          <w:szCs w:val="20"/>
          <w:lang w:val="ro-RO"/>
        </w:rPr>
        <w:t xml:space="preserve"> raportului final de analiză a </w:t>
      </w:r>
      <w:r w:rsidRPr="00321D9E">
        <w:rPr>
          <w:rFonts w:asciiTheme="majorHAnsi" w:eastAsia="Times New Roman" w:hAnsiTheme="majorHAnsi" w:cs="Times New Roman"/>
          <w:color w:val="auto"/>
          <w:sz w:val="20"/>
          <w:szCs w:val="20"/>
          <w:lang w:val="ro-RO"/>
        </w:rPr>
        <w:t>decalajelor</w:t>
      </w:r>
      <w:r w:rsidR="006C2FFC" w:rsidRPr="00321D9E">
        <w:rPr>
          <w:rFonts w:asciiTheme="majorHAnsi" w:eastAsia="Times New Roman" w:hAnsiTheme="majorHAnsi" w:cs="Times New Roman"/>
          <w:color w:val="auto"/>
          <w:sz w:val="20"/>
          <w:szCs w:val="20"/>
          <w:lang w:val="ro-RO"/>
        </w:rPr>
        <w:t xml:space="preserve"> de conformitate </w:t>
      </w:r>
      <w:r w:rsidRPr="00321D9E">
        <w:rPr>
          <w:rFonts w:asciiTheme="majorHAnsi" w:eastAsia="Times New Roman" w:hAnsiTheme="majorHAnsi" w:cs="Times New Roman"/>
          <w:color w:val="auto"/>
          <w:sz w:val="20"/>
          <w:szCs w:val="20"/>
          <w:lang w:val="ro-RO"/>
        </w:rPr>
        <w:t xml:space="preserve">cu </w:t>
      </w:r>
      <w:r w:rsidR="006C2FFC" w:rsidRPr="00321D9E">
        <w:rPr>
          <w:rFonts w:asciiTheme="majorHAnsi" w:eastAsia="Times New Roman" w:hAnsiTheme="majorHAnsi" w:cs="Times New Roman"/>
          <w:color w:val="auto"/>
          <w:sz w:val="20"/>
          <w:szCs w:val="20"/>
          <w:lang w:val="ro-RO"/>
        </w:rPr>
        <w:t xml:space="preserve">CRA </w:t>
      </w:r>
      <w:r w:rsidRPr="00321D9E">
        <w:rPr>
          <w:rFonts w:asciiTheme="majorHAnsi" w:eastAsia="Times New Roman" w:hAnsiTheme="majorHAnsi" w:cs="Times New Roman"/>
          <w:color w:val="auto"/>
          <w:sz w:val="20"/>
          <w:szCs w:val="20"/>
          <w:lang w:val="ro-RO"/>
        </w:rPr>
        <w:t>împreună cu un</w:t>
      </w:r>
      <w:r w:rsidR="006C2FFC" w:rsidRPr="00321D9E">
        <w:rPr>
          <w:rFonts w:asciiTheme="majorHAnsi" w:eastAsia="Times New Roman" w:hAnsiTheme="majorHAnsi" w:cs="Times New Roman"/>
          <w:color w:val="auto"/>
          <w:sz w:val="20"/>
          <w:szCs w:val="20"/>
          <w:lang w:val="ro-RO"/>
        </w:rPr>
        <w:t xml:space="preserve"> rezumat executiv</w:t>
      </w:r>
    </w:p>
    <w:p w14:paraId="532C404E" w14:textId="77777777" w:rsidR="00321D9E" w:rsidRPr="00321D9E" w:rsidRDefault="00321D9E" w:rsidP="00321D9E">
      <w:pPr>
        <w:spacing w:after="0" w:line="240" w:lineRule="auto"/>
        <w:jc w:val="left"/>
        <w:rPr>
          <w:rFonts w:asciiTheme="majorHAnsi" w:eastAsia="Times New Roman" w:hAnsiTheme="majorHAnsi" w:cs="Times New Roman"/>
          <w:color w:val="auto"/>
          <w:sz w:val="20"/>
          <w:szCs w:val="20"/>
          <w:lang w:val="ro-RO"/>
        </w:rPr>
      </w:pPr>
    </w:p>
    <w:p w14:paraId="4FA6917C" w14:textId="28621654" w:rsidR="00943BA2" w:rsidRPr="00321D9E" w:rsidRDefault="00F63A87" w:rsidP="00321D9E">
      <w:pPr>
        <w:pStyle w:val="Title2"/>
        <w:jc w:val="both"/>
        <w:rPr>
          <w:sz w:val="24"/>
          <w:szCs w:val="24"/>
          <w:lang w:val="ro-RO"/>
        </w:rPr>
      </w:pPr>
      <w:bookmarkStart w:id="56" w:name="_Toc210412120"/>
      <w:bookmarkStart w:id="57" w:name="_Toc211519481"/>
      <w:bookmarkStart w:id="58" w:name="_Toc212486661"/>
      <w:bookmarkStart w:id="59" w:name="_Toc223333917"/>
      <w:r w:rsidRPr="00321D9E">
        <w:rPr>
          <w:sz w:val="24"/>
          <w:szCs w:val="24"/>
          <w:lang w:val="ro-RO"/>
        </w:rPr>
        <w:t>Categoria 3</w:t>
      </w:r>
      <w:r w:rsidR="003B2B1E" w:rsidRPr="00321D9E">
        <w:rPr>
          <w:sz w:val="24"/>
          <w:szCs w:val="24"/>
          <w:lang w:val="ro-RO"/>
        </w:rPr>
        <w:t xml:space="preserve">: </w:t>
      </w:r>
      <w:bookmarkEnd w:id="56"/>
      <w:bookmarkEnd w:id="57"/>
      <w:bookmarkEnd w:id="58"/>
      <w:r w:rsidR="00322314" w:rsidRPr="00321D9E">
        <w:rPr>
          <w:sz w:val="24"/>
          <w:szCs w:val="24"/>
          <w:lang w:val="ro-RO"/>
        </w:rPr>
        <w:t xml:space="preserve">Guvernanța securității cibernetice, gestionarea riscurilor și evaluarea conformității CRA </w:t>
      </w:r>
      <w:r w:rsidR="00973C21">
        <w:rPr>
          <w:sz w:val="24"/>
          <w:szCs w:val="24"/>
          <w:lang w:val="ro-RO"/>
        </w:rPr>
        <w:t>-</w:t>
      </w:r>
      <w:r w:rsidR="00322314" w:rsidRPr="00321D9E">
        <w:rPr>
          <w:sz w:val="24"/>
          <w:szCs w:val="24"/>
          <w:lang w:val="ro-RO"/>
        </w:rPr>
        <w:t xml:space="preserve"> Modulul 2: Analiza nevoilor de conformitate </w:t>
      </w:r>
      <w:r w:rsidR="00973C21">
        <w:rPr>
          <w:sz w:val="24"/>
          <w:szCs w:val="24"/>
          <w:lang w:val="ro-RO"/>
        </w:rPr>
        <w:t xml:space="preserve">cu CRA </w:t>
      </w:r>
      <w:r w:rsidR="00322314" w:rsidRPr="00321D9E">
        <w:rPr>
          <w:sz w:val="24"/>
          <w:szCs w:val="24"/>
          <w:lang w:val="ro-RO"/>
        </w:rPr>
        <w:t>și a riscurilor</w:t>
      </w:r>
      <w:bookmarkEnd w:id="59"/>
      <w:r w:rsidR="00322314" w:rsidRPr="00321D9E">
        <w:rPr>
          <w:sz w:val="24"/>
          <w:szCs w:val="24"/>
          <w:lang w:val="ro-RO"/>
        </w:rPr>
        <w:t xml:space="preserve"> </w:t>
      </w:r>
    </w:p>
    <w:p w14:paraId="21A478F3" w14:textId="241239CF" w:rsidR="00973C21" w:rsidRPr="00973C21" w:rsidRDefault="003B2B1E">
      <w:pPr>
        <w:pStyle w:val="P68B1DB1-Normal6"/>
        <w:rPr>
          <w:lang w:val="ro-RO"/>
        </w:rPr>
      </w:pPr>
      <w:r w:rsidRPr="00883527">
        <w:rPr>
          <w:lang w:val="ro-RO"/>
        </w:rPr>
        <w:t xml:space="preserve">Această evaluare </w:t>
      </w:r>
      <w:r w:rsidR="00973C21">
        <w:rPr>
          <w:lang w:val="ro-RO"/>
        </w:rPr>
        <w:t>analiz</w:t>
      </w:r>
      <w:r w:rsidRPr="00883527">
        <w:rPr>
          <w:lang w:val="ro-RO"/>
        </w:rPr>
        <w:t xml:space="preserve">ează nevoile de conformitate în </w:t>
      </w:r>
      <w:r w:rsidR="006C2FFC" w:rsidRPr="00883527">
        <w:rPr>
          <w:lang w:val="ro-RO"/>
        </w:rPr>
        <w:t>raport cu</w:t>
      </w:r>
      <w:r w:rsidRPr="00883527">
        <w:rPr>
          <w:lang w:val="ro-RO"/>
        </w:rPr>
        <w:t xml:space="preserve"> riscurile identificate de-a lungul întregului ciclu de viață al produsului. Acesta ia în considerare scenariile de amenințare, analiza probabilității și a impactului, dependența de componente </w:t>
      </w:r>
      <w:r w:rsidR="00973C21">
        <w:rPr>
          <w:lang w:val="ro-RO"/>
        </w:rPr>
        <w:t>furnizate de terți, precum</w:t>
      </w:r>
      <w:r w:rsidRPr="00883527">
        <w:rPr>
          <w:lang w:val="ro-RO"/>
        </w:rPr>
        <w:t xml:space="preserve"> și </w:t>
      </w:r>
      <w:r w:rsidR="00973C21">
        <w:rPr>
          <w:lang w:val="ro-RO"/>
        </w:rPr>
        <w:t xml:space="preserve">posibila </w:t>
      </w:r>
      <w:r w:rsidRPr="00883527">
        <w:rPr>
          <w:lang w:val="ro-RO"/>
        </w:rPr>
        <w:t>expunere</w:t>
      </w:r>
      <w:r w:rsidR="00973C21">
        <w:rPr>
          <w:lang w:val="ro-RO"/>
        </w:rPr>
        <w:t xml:space="preserve"> la riscuri</w:t>
      </w:r>
      <w:r w:rsidRPr="00883527">
        <w:rPr>
          <w:lang w:val="ro-RO"/>
        </w:rPr>
        <w:t xml:space="preserve"> de reglementare. Riscurile sunt </w:t>
      </w:r>
      <w:r w:rsidR="00973C21">
        <w:rPr>
          <w:lang w:val="ro-RO"/>
        </w:rPr>
        <w:t xml:space="preserve">corelate </w:t>
      </w:r>
      <w:r w:rsidRPr="00883527">
        <w:rPr>
          <w:lang w:val="ro-RO"/>
        </w:rPr>
        <w:t xml:space="preserve">cu controalele relevante </w:t>
      </w:r>
      <w:r w:rsidR="00973C21">
        <w:rPr>
          <w:lang w:val="ro-RO"/>
        </w:rPr>
        <w:t>prevăzute de</w:t>
      </w:r>
      <w:r w:rsidRPr="00883527">
        <w:rPr>
          <w:lang w:val="ro-RO"/>
        </w:rPr>
        <w:t xml:space="preserve"> </w:t>
      </w:r>
      <w:r w:rsidR="008D2A39" w:rsidRPr="00883527">
        <w:rPr>
          <w:lang w:val="ro-RO"/>
        </w:rPr>
        <w:t xml:space="preserve">CRA </w:t>
      </w:r>
      <w:r w:rsidRPr="00883527">
        <w:rPr>
          <w:lang w:val="ro-RO"/>
        </w:rPr>
        <w:t>, asigurând</w:t>
      </w:r>
      <w:r w:rsidR="00973C21">
        <w:rPr>
          <w:lang w:val="ro-RO"/>
        </w:rPr>
        <w:t xml:space="preserve"> astfel alinierea</w:t>
      </w:r>
      <w:r w:rsidRPr="00883527">
        <w:rPr>
          <w:lang w:val="ro-RO"/>
        </w:rPr>
        <w:t xml:space="preserve"> strategiil</w:t>
      </w:r>
      <w:r w:rsidR="00973C21">
        <w:rPr>
          <w:lang w:val="ro-RO"/>
        </w:rPr>
        <w:t>or</w:t>
      </w:r>
      <w:r w:rsidRPr="00883527">
        <w:rPr>
          <w:lang w:val="ro-RO"/>
        </w:rPr>
        <w:t xml:space="preserve"> de </w:t>
      </w:r>
      <w:r w:rsidR="00973C21">
        <w:rPr>
          <w:lang w:val="ro-RO"/>
        </w:rPr>
        <w:t>diminuare a riscurilor</w:t>
      </w:r>
      <w:r w:rsidRPr="00883527">
        <w:rPr>
          <w:lang w:val="ro-RO"/>
        </w:rPr>
        <w:t xml:space="preserve"> atât la </w:t>
      </w:r>
      <w:r w:rsidR="00973C21">
        <w:rPr>
          <w:lang w:val="ro-RO"/>
        </w:rPr>
        <w:t>cerințele</w:t>
      </w:r>
      <w:r w:rsidRPr="00883527">
        <w:rPr>
          <w:lang w:val="ro-RO"/>
        </w:rPr>
        <w:t xml:space="preserve"> legale, cât și la cele de securitate.</w:t>
      </w:r>
    </w:p>
    <w:p w14:paraId="5104EDAC" w14:textId="77777777" w:rsidR="00943BA2" w:rsidRPr="00883527" w:rsidRDefault="00943BA2">
      <w:pPr>
        <w:rPr>
          <w:color w:val="232223" w:themeColor="text1" w:themeShade="80"/>
          <w:sz w:val="20"/>
          <w:szCs w:val="20"/>
          <w:lang w:val="ro-RO"/>
        </w:rPr>
      </w:pPr>
    </w:p>
    <w:tbl>
      <w:tblPr>
        <w:tblStyle w:val="TableGrid"/>
        <w:tblW w:w="0" w:type="auto"/>
        <w:tblLook w:val="04A0" w:firstRow="1" w:lastRow="0" w:firstColumn="1" w:lastColumn="0" w:noHBand="0" w:noVBand="1"/>
      </w:tblPr>
      <w:tblGrid>
        <w:gridCol w:w="2253"/>
        <w:gridCol w:w="3862"/>
        <w:gridCol w:w="2901"/>
      </w:tblGrid>
      <w:tr w:rsidR="00943BA2" w:rsidRPr="00B666AF" w14:paraId="57E53A55" w14:textId="77777777" w:rsidTr="00973C21">
        <w:tc>
          <w:tcPr>
            <w:tcW w:w="2253" w:type="dxa"/>
            <w:shd w:val="clear" w:color="auto" w:fill="619C9C" w:themeFill="accent1"/>
            <w:vAlign w:val="center"/>
          </w:tcPr>
          <w:p w14:paraId="451EBC52" w14:textId="0787551D" w:rsidR="00943BA2" w:rsidRPr="00B666AF" w:rsidRDefault="003B2B1E">
            <w:pPr>
              <w:pStyle w:val="P68B1DB1-Normal9"/>
              <w:spacing w:after="0"/>
              <w:jc w:val="center"/>
              <w:rPr>
                <w:lang w:val="ro-RO"/>
              </w:rPr>
            </w:pPr>
            <w:r w:rsidRPr="00B666AF">
              <w:rPr>
                <w:lang w:val="ro-RO"/>
              </w:rPr>
              <w:t xml:space="preserve">Exemple de </w:t>
            </w:r>
            <w:r w:rsidR="00973C21" w:rsidRPr="00B666AF">
              <w:rPr>
                <w:lang w:val="ro-RO"/>
              </w:rPr>
              <w:t>livrabile</w:t>
            </w:r>
          </w:p>
        </w:tc>
        <w:tc>
          <w:tcPr>
            <w:tcW w:w="3862" w:type="dxa"/>
            <w:shd w:val="clear" w:color="auto" w:fill="619C9C" w:themeFill="accent1"/>
            <w:vAlign w:val="center"/>
          </w:tcPr>
          <w:p w14:paraId="472B71A7" w14:textId="77777777" w:rsidR="00943BA2" w:rsidRPr="00B666AF" w:rsidRDefault="003B2B1E">
            <w:pPr>
              <w:pStyle w:val="P68B1DB1-Normal9"/>
              <w:spacing w:after="0"/>
              <w:jc w:val="center"/>
              <w:rPr>
                <w:lang w:val="ro-RO"/>
              </w:rPr>
            </w:pPr>
            <w:r w:rsidRPr="00B666AF">
              <w:rPr>
                <w:lang w:val="ro-RO"/>
              </w:rPr>
              <w:t>Descriere</w:t>
            </w:r>
          </w:p>
        </w:tc>
        <w:tc>
          <w:tcPr>
            <w:tcW w:w="2901" w:type="dxa"/>
            <w:shd w:val="clear" w:color="auto" w:fill="619C9C" w:themeFill="accent1"/>
            <w:vAlign w:val="center"/>
          </w:tcPr>
          <w:p w14:paraId="68B3E1AB" w14:textId="0DEA54F6" w:rsidR="00943BA2" w:rsidRPr="00B666AF" w:rsidRDefault="003B2B1E">
            <w:pPr>
              <w:pStyle w:val="P68B1DB1-Normal9"/>
              <w:spacing w:after="0"/>
              <w:jc w:val="center"/>
              <w:rPr>
                <w:lang w:val="ro-RO"/>
              </w:rPr>
            </w:pPr>
            <w:r w:rsidRPr="00B666AF">
              <w:rPr>
                <w:lang w:val="ro-RO"/>
              </w:rPr>
              <w:t>Exemple de indicatori-cheie de performanță</w:t>
            </w:r>
            <w:r w:rsidR="00973C21" w:rsidRPr="00B666AF">
              <w:rPr>
                <w:lang w:val="ro-RO"/>
              </w:rPr>
              <w:t xml:space="preserve"> (KPI)</w:t>
            </w:r>
          </w:p>
        </w:tc>
      </w:tr>
      <w:tr w:rsidR="00943BA2" w:rsidRPr="00B666AF" w14:paraId="2F990324" w14:textId="77777777" w:rsidTr="00973C21">
        <w:tc>
          <w:tcPr>
            <w:tcW w:w="2253" w:type="dxa"/>
            <w:vAlign w:val="center"/>
          </w:tcPr>
          <w:p w14:paraId="0FFBA739" w14:textId="43EC7EB1" w:rsidR="00943BA2" w:rsidRPr="00B666AF" w:rsidRDefault="00973C21">
            <w:pPr>
              <w:pStyle w:val="P68B1DB1-Normal26"/>
              <w:spacing w:after="0"/>
              <w:jc w:val="center"/>
              <w:rPr>
                <w:lang w:val="ro-RO"/>
              </w:rPr>
            </w:pPr>
            <w:r w:rsidRPr="00973C21">
              <w:rPr>
                <w:bCs/>
                <w:lang w:val="ro-RO"/>
              </w:rPr>
              <w:t>Raport de evaluare a riscurilor în raport cu CRA</w:t>
            </w:r>
          </w:p>
        </w:tc>
        <w:tc>
          <w:tcPr>
            <w:tcW w:w="3862" w:type="dxa"/>
            <w:vAlign w:val="center"/>
          </w:tcPr>
          <w:p w14:paraId="444AEF1A" w14:textId="23F0AA21" w:rsidR="00943BA2" w:rsidRPr="00B666AF" w:rsidRDefault="00973C21">
            <w:pPr>
              <w:pStyle w:val="P68B1DB1-Normal15"/>
              <w:spacing w:after="0"/>
              <w:jc w:val="left"/>
              <w:rPr>
                <w:bCs/>
                <w:color w:val="232223" w:themeColor="text1" w:themeShade="80"/>
                <w:lang w:val="ro-RO"/>
              </w:rPr>
            </w:pPr>
            <w:r w:rsidRPr="00973C21">
              <w:rPr>
                <w:bCs/>
                <w:color w:val="232223" w:themeColor="text1" w:themeShade="80"/>
                <w:sz w:val="20"/>
                <w:szCs w:val="20"/>
                <w:lang w:val="ro-RO"/>
              </w:rPr>
              <w:t>Document care corelează riscurile identificate cu controalele prevăzute de CRA / modele de analiză a riscurilor</w:t>
            </w:r>
          </w:p>
        </w:tc>
        <w:tc>
          <w:tcPr>
            <w:tcW w:w="2901" w:type="dxa"/>
            <w:vAlign w:val="center"/>
          </w:tcPr>
          <w:p w14:paraId="09C39788" w14:textId="3BB21289" w:rsidR="00943BA2" w:rsidRPr="00B666AF" w:rsidRDefault="00973C21">
            <w:pPr>
              <w:pStyle w:val="P68B1DB1-Normal15"/>
              <w:spacing w:after="0"/>
              <w:jc w:val="left"/>
              <w:rPr>
                <w:color w:val="232223" w:themeColor="text1" w:themeShade="80"/>
                <w:lang w:val="ro-RO"/>
              </w:rPr>
            </w:pPr>
            <w:r w:rsidRPr="00973C21">
              <w:rPr>
                <w:color w:val="232223" w:themeColor="text1" w:themeShade="80"/>
                <w:sz w:val="20"/>
                <w:szCs w:val="20"/>
                <w:lang w:val="ro-RO"/>
              </w:rPr>
              <w:t>Numărul riscurilor identificate și clasificate</w:t>
            </w:r>
            <w:r w:rsidRPr="00B666AF">
              <w:rPr>
                <w:color w:val="232223" w:themeColor="text1" w:themeShade="80"/>
                <w:sz w:val="20"/>
                <w:szCs w:val="20"/>
                <w:lang w:val="ro-RO"/>
              </w:rPr>
              <w:t xml:space="preserve"> </w:t>
            </w:r>
            <w:r w:rsidRPr="00973C21">
              <w:rPr>
                <w:color w:val="232223" w:themeColor="text1" w:themeShade="80"/>
                <w:sz w:val="20"/>
                <w:szCs w:val="20"/>
                <w:lang w:val="ro-RO"/>
              </w:rPr>
              <w:t>(scăzut/mediu/ridicat)</w:t>
            </w:r>
            <w:r w:rsidR="003B2B1E" w:rsidRPr="00B666AF">
              <w:rPr>
                <w:lang w:val="ro-RO"/>
              </w:rPr>
              <w:t>)</w:t>
            </w:r>
          </w:p>
        </w:tc>
      </w:tr>
      <w:tr w:rsidR="00943BA2" w:rsidRPr="00B666AF" w14:paraId="496C4A0A" w14:textId="77777777" w:rsidTr="00973C21">
        <w:tc>
          <w:tcPr>
            <w:tcW w:w="2253" w:type="dxa"/>
            <w:vAlign w:val="center"/>
          </w:tcPr>
          <w:p w14:paraId="1C1A418A" w14:textId="4D277986" w:rsidR="00973C21" w:rsidRPr="00B666AF" w:rsidRDefault="003B2B1E" w:rsidP="00973C21">
            <w:pPr>
              <w:pStyle w:val="P68B1DB1-Normal26"/>
              <w:spacing w:after="0"/>
              <w:jc w:val="center"/>
              <w:rPr>
                <w:lang w:val="ro-RO"/>
              </w:rPr>
            </w:pPr>
            <w:r w:rsidRPr="00B666AF">
              <w:rPr>
                <w:lang w:val="ro-RO"/>
              </w:rPr>
              <w:t>Document de analiză a scenariului de amenințare</w:t>
            </w:r>
          </w:p>
        </w:tc>
        <w:tc>
          <w:tcPr>
            <w:tcW w:w="3862" w:type="dxa"/>
            <w:vAlign w:val="center"/>
          </w:tcPr>
          <w:p w14:paraId="36510D38" w14:textId="3870F563" w:rsidR="00943BA2" w:rsidRPr="00B666AF" w:rsidRDefault="00973C21">
            <w:pPr>
              <w:pStyle w:val="P68B1DB1-Normal15"/>
              <w:spacing w:after="0"/>
              <w:jc w:val="left"/>
              <w:rPr>
                <w:color w:val="232223" w:themeColor="text1" w:themeShade="80"/>
                <w:lang w:val="ro-RO"/>
              </w:rPr>
            </w:pPr>
            <w:r w:rsidRPr="00973C21">
              <w:rPr>
                <w:bCs/>
                <w:color w:val="232223" w:themeColor="text1" w:themeShade="80"/>
                <w:sz w:val="20"/>
                <w:szCs w:val="20"/>
                <w:lang w:val="ro-RO"/>
              </w:rPr>
              <w:t>Raport care detaliază amenințările potențiale, probabilitatea și impactul acestora</w:t>
            </w:r>
          </w:p>
        </w:tc>
        <w:tc>
          <w:tcPr>
            <w:tcW w:w="2901" w:type="dxa"/>
            <w:vAlign w:val="center"/>
          </w:tcPr>
          <w:p w14:paraId="5E74FF20" w14:textId="77777777" w:rsidR="00943BA2" w:rsidRPr="00B666AF" w:rsidRDefault="003B2B1E">
            <w:pPr>
              <w:pStyle w:val="P68B1DB1-Normal15"/>
              <w:spacing w:after="0"/>
              <w:jc w:val="left"/>
              <w:rPr>
                <w:color w:val="232223" w:themeColor="text1" w:themeShade="80"/>
                <w:lang w:val="ro-RO"/>
              </w:rPr>
            </w:pPr>
            <w:r w:rsidRPr="00B666AF">
              <w:rPr>
                <w:lang w:val="ro-RO"/>
              </w:rPr>
              <w:t>Numărul de amenințări analizate și de impacturi cuantificate</w:t>
            </w:r>
          </w:p>
        </w:tc>
      </w:tr>
      <w:tr w:rsidR="00943BA2" w:rsidRPr="00B666AF" w14:paraId="2075039A" w14:textId="77777777" w:rsidTr="00973C21">
        <w:tc>
          <w:tcPr>
            <w:tcW w:w="2253" w:type="dxa"/>
            <w:vAlign w:val="center"/>
          </w:tcPr>
          <w:p w14:paraId="5A612C2F" w14:textId="254B803A" w:rsidR="00943BA2" w:rsidRPr="00B666AF" w:rsidRDefault="00973C21">
            <w:pPr>
              <w:pStyle w:val="P68B1DB1-Normal26"/>
              <w:spacing w:after="0"/>
              <w:jc w:val="center"/>
              <w:rPr>
                <w:lang w:val="ro-RO"/>
              </w:rPr>
            </w:pPr>
            <w:r w:rsidRPr="00973C21">
              <w:rPr>
                <w:bCs/>
                <w:lang w:val="ro-RO"/>
              </w:rPr>
              <w:lastRenderedPageBreak/>
              <w:t>Registrul riscurilor aferente componentelor furnizate de terți</w:t>
            </w:r>
          </w:p>
        </w:tc>
        <w:tc>
          <w:tcPr>
            <w:tcW w:w="3862" w:type="dxa"/>
            <w:vAlign w:val="center"/>
          </w:tcPr>
          <w:p w14:paraId="5CE8FD03" w14:textId="77777777" w:rsidR="00943BA2" w:rsidRPr="00B666AF" w:rsidRDefault="003B2B1E">
            <w:pPr>
              <w:pStyle w:val="P68B1DB1-Normal15"/>
              <w:spacing w:after="0"/>
              <w:jc w:val="left"/>
              <w:rPr>
                <w:color w:val="232223" w:themeColor="text1" w:themeShade="80"/>
                <w:lang w:val="ro-RO"/>
              </w:rPr>
            </w:pPr>
            <w:r w:rsidRPr="00B666AF">
              <w:rPr>
                <w:lang w:val="ro-RO"/>
              </w:rPr>
              <w:t>Foaie de calcul care enumeră dependențele și riscurile asociate</w:t>
            </w:r>
          </w:p>
        </w:tc>
        <w:tc>
          <w:tcPr>
            <w:tcW w:w="2901" w:type="dxa"/>
            <w:vAlign w:val="center"/>
          </w:tcPr>
          <w:p w14:paraId="713F322E" w14:textId="54A03E4B" w:rsidR="00943BA2" w:rsidRPr="00B666AF" w:rsidRDefault="003B2B1E">
            <w:pPr>
              <w:pStyle w:val="P68B1DB1-Normal15"/>
              <w:spacing w:after="0"/>
              <w:jc w:val="left"/>
              <w:rPr>
                <w:color w:val="232223" w:themeColor="text1" w:themeShade="80"/>
                <w:lang w:val="ro-RO"/>
              </w:rPr>
            </w:pPr>
            <w:r w:rsidRPr="00B666AF">
              <w:rPr>
                <w:lang w:val="ro-RO"/>
              </w:rPr>
              <w:t xml:space="preserve">Numărul de componente critice </w:t>
            </w:r>
            <w:r w:rsidR="00B666AF" w:rsidRPr="00B666AF">
              <w:rPr>
                <w:lang w:val="ro-RO"/>
              </w:rPr>
              <w:t>furnizate de</w:t>
            </w:r>
            <w:r w:rsidRPr="00B666AF">
              <w:rPr>
                <w:lang w:val="ro-RO"/>
              </w:rPr>
              <w:t xml:space="preserve"> terți evaluate</w:t>
            </w:r>
          </w:p>
        </w:tc>
      </w:tr>
      <w:tr w:rsidR="00943BA2" w:rsidRPr="00B666AF" w14:paraId="12469906" w14:textId="77777777" w:rsidTr="00973C21">
        <w:tc>
          <w:tcPr>
            <w:tcW w:w="2253" w:type="dxa"/>
            <w:vAlign w:val="center"/>
          </w:tcPr>
          <w:p w14:paraId="4417EC35" w14:textId="2D8594BF" w:rsidR="00943BA2" w:rsidRPr="00B666AF" w:rsidRDefault="00973C21">
            <w:pPr>
              <w:pStyle w:val="P68B1DB1-Normal26"/>
              <w:spacing w:after="0"/>
              <w:jc w:val="center"/>
              <w:rPr>
                <w:lang w:val="ro-RO"/>
              </w:rPr>
            </w:pPr>
            <w:r w:rsidRPr="00973C21">
              <w:rPr>
                <w:bCs/>
                <w:lang w:val="ro-RO"/>
              </w:rPr>
              <w:t>Evaluarea expunerii la riscuri de reglementare</w:t>
            </w:r>
          </w:p>
        </w:tc>
        <w:tc>
          <w:tcPr>
            <w:tcW w:w="3862" w:type="dxa"/>
            <w:vAlign w:val="center"/>
          </w:tcPr>
          <w:p w14:paraId="64CD8F1C" w14:textId="77777777" w:rsidR="00943BA2" w:rsidRPr="00B666AF" w:rsidRDefault="003B2B1E">
            <w:pPr>
              <w:pStyle w:val="P68B1DB1-Normal15"/>
              <w:spacing w:after="0"/>
              <w:jc w:val="left"/>
              <w:rPr>
                <w:color w:val="232223" w:themeColor="text1" w:themeShade="80"/>
                <w:lang w:val="ro-RO"/>
              </w:rPr>
            </w:pPr>
            <w:r w:rsidRPr="00B666AF">
              <w:rPr>
                <w:lang w:val="ro-RO"/>
              </w:rPr>
              <w:t>Document care sintetizează sancțiunile și obligațiile potențiale în caz de neconformitate (NC)</w:t>
            </w:r>
          </w:p>
        </w:tc>
        <w:tc>
          <w:tcPr>
            <w:tcW w:w="2901" w:type="dxa"/>
            <w:vAlign w:val="center"/>
          </w:tcPr>
          <w:p w14:paraId="3CF8078E" w14:textId="65CC9F60" w:rsidR="00943BA2" w:rsidRPr="00B666AF" w:rsidRDefault="003B2B1E">
            <w:pPr>
              <w:pStyle w:val="P68B1DB1-Normal15"/>
              <w:spacing w:after="0"/>
              <w:jc w:val="left"/>
              <w:rPr>
                <w:color w:val="232223" w:themeColor="text1" w:themeShade="80"/>
                <w:lang w:val="ro-RO"/>
              </w:rPr>
            </w:pPr>
            <w:r w:rsidRPr="00B666AF">
              <w:rPr>
                <w:lang w:val="ro-RO"/>
              </w:rPr>
              <w:t>Numărul de NC</w:t>
            </w:r>
            <w:r w:rsidR="00B666AF" w:rsidRPr="00B666AF">
              <w:rPr>
                <w:lang w:val="ro-RO"/>
              </w:rPr>
              <w:t xml:space="preserve"> </w:t>
            </w:r>
            <w:r w:rsidRPr="00B666AF">
              <w:rPr>
                <w:lang w:val="ro-RO"/>
              </w:rPr>
              <w:t>/</w:t>
            </w:r>
            <w:r w:rsidR="00B666AF" w:rsidRPr="00B666AF">
              <w:rPr>
                <w:lang w:val="ro-RO"/>
              </w:rPr>
              <w:t xml:space="preserve"> </w:t>
            </w:r>
            <w:r w:rsidRPr="00B666AF">
              <w:rPr>
                <w:lang w:val="ro-RO"/>
              </w:rPr>
              <w:t>regulamen</w:t>
            </w:r>
            <w:r w:rsidR="00B666AF" w:rsidRPr="00B666AF">
              <w:rPr>
                <w:lang w:val="ro-RO"/>
              </w:rPr>
              <w:t xml:space="preserve">tări </w:t>
            </w:r>
            <w:r w:rsidRPr="00B666AF">
              <w:rPr>
                <w:lang w:val="ro-RO"/>
              </w:rPr>
              <w:t>/</w:t>
            </w:r>
            <w:r w:rsidR="00B666AF" w:rsidRPr="00B666AF">
              <w:rPr>
                <w:lang w:val="ro-RO"/>
              </w:rPr>
              <w:t xml:space="preserve"> </w:t>
            </w:r>
            <w:r w:rsidRPr="00B666AF">
              <w:rPr>
                <w:lang w:val="ro-RO"/>
              </w:rPr>
              <w:t>controale analizate</w:t>
            </w:r>
          </w:p>
        </w:tc>
      </w:tr>
      <w:tr w:rsidR="00943BA2" w:rsidRPr="00B666AF" w14:paraId="42CD0A1E" w14:textId="77777777" w:rsidTr="00973C21">
        <w:tc>
          <w:tcPr>
            <w:tcW w:w="2253" w:type="dxa"/>
            <w:vAlign w:val="center"/>
          </w:tcPr>
          <w:p w14:paraId="396924C4" w14:textId="71362E2D" w:rsidR="00943BA2" w:rsidRPr="00B666AF" w:rsidRDefault="00973C21">
            <w:pPr>
              <w:pStyle w:val="P68B1DB1-Normal26"/>
              <w:spacing w:after="0"/>
              <w:jc w:val="center"/>
              <w:rPr>
                <w:lang w:val="ro-RO"/>
              </w:rPr>
            </w:pPr>
            <w:r w:rsidRPr="00973C21">
              <w:rPr>
                <w:bCs/>
                <w:lang w:val="ro-RO"/>
              </w:rPr>
              <w:t>Pachet de recomandări pentru diminuarea riscurilor</w:t>
            </w:r>
          </w:p>
        </w:tc>
        <w:tc>
          <w:tcPr>
            <w:tcW w:w="3862" w:type="dxa"/>
            <w:vAlign w:val="center"/>
          </w:tcPr>
          <w:p w14:paraId="11B445C7" w14:textId="63570650" w:rsidR="00943BA2" w:rsidRPr="00B666AF" w:rsidRDefault="00B666AF">
            <w:pPr>
              <w:pStyle w:val="P68B1DB1-Normal15"/>
              <w:spacing w:after="0"/>
              <w:jc w:val="left"/>
              <w:rPr>
                <w:color w:val="232223" w:themeColor="text1" w:themeShade="80"/>
                <w:lang w:val="ro-RO"/>
              </w:rPr>
            </w:pPr>
            <w:r w:rsidRPr="00973C21">
              <w:rPr>
                <w:bCs/>
                <w:color w:val="232223" w:themeColor="text1" w:themeShade="80"/>
                <w:sz w:val="20"/>
                <w:szCs w:val="20"/>
                <w:lang w:val="ro-RO"/>
              </w:rPr>
              <w:t>Prezentare sau PDF care descrie acțiunile corective sugerate și prioritățile</w:t>
            </w:r>
          </w:p>
        </w:tc>
        <w:tc>
          <w:tcPr>
            <w:tcW w:w="2901" w:type="dxa"/>
            <w:vAlign w:val="center"/>
          </w:tcPr>
          <w:p w14:paraId="4BE59D36" w14:textId="3AFF5A40" w:rsidR="00943BA2" w:rsidRPr="00B666AF" w:rsidRDefault="003B2B1E">
            <w:pPr>
              <w:pStyle w:val="P68B1DB1-Normal15"/>
              <w:spacing w:after="0"/>
              <w:jc w:val="left"/>
              <w:rPr>
                <w:color w:val="232223" w:themeColor="text1" w:themeShade="80"/>
                <w:lang w:val="ro-RO"/>
              </w:rPr>
            </w:pPr>
            <w:r w:rsidRPr="00B666AF">
              <w:rPr>
                <w:lang w:val="ro-RO"/>
              </w:rPr>
              <w:t xml:space="preserve">Numărul de </w:t>
            </w:r>
            <w:r w:rsidR="00B666AF" w:rsidRPr="00B666AF">
              <w:rPr>
                <w:lang w:val="ro-RO"/>
              </w:rPr>
              <w:t>măsuri</w:t>
            </w:r>
            <w:r w:rsidRPr="00B666AF">
              <w:rPr>
                <w:lang w:val="ro-RO"/>
              </w:rPr>
              <w:t xml:space="preserve"> de </w:t>
            </w:r>
            <w:r w:rsidR="00B666AF" w:rsidRPr="00B666AF">
              <w:rPr>
                <w:lang w:val="ro-RO"/>
              </w:rPr>
              <w:t xml:space="preserve">diminuare a riscurilor </w:t>
            </w:r>
            <w:r w:rsidRPr="00B666AF">
              <w:rPr>
                <w:lang w:val="ro-RO"/>
              </w:rPr>
              <w:t>propuse</w:t>
            </w:r>
          </w:p>
        </w:tc>
      </w:tr>
    </w:tbl>
    <w:p w14:paraId="7B7FDF94" w14:textId="77777777" w:rsidR="00973C21" w:rsidRPr="00883527" w:rsidRDefault="00973C21">
      <w:pPr>
        <w:spacing w:after="0"/>
        <w:rPr>
          <w:b/>
          <w:color w:val="232223" w:themeColor="text1" w:themeShade="80"/>
          <w:sz w:val="20"/>
          <w:szCs w:val="20"/>
          <w:lang w:val="ro-RO"/>
        </w:rPr>
      </w:pPr>
    </w:p>
    <w:p w14:paraId="4B7506E3" w14:textId="310212C0" w:rsidR="00943BA2" w:rsidRPr="00883527" w:rsidRDefault="003B2B1E">
      <w:pPr>
        <w:pStyle w:val="P68B1DB1-Normal26"/>
        <w:rPr>
          <w:lang w:val="ro-RO"/>
        </w:rPr>
      </w:pPr>
      <w:r w:rsidRPr="00883527">
        <w:rPr>
          <w:lang w:val="ro-RO"/>
        </w:rPr>
        <w:t xml:space="preserve">Exemplu de </w:t>
      </w:r>
      <w:r w:rsidR="00B666AF">
        <w:rPr>
          <w:lang w:val="ro-RO"/>
        </w:rPr>
        <w:t>jaloane (milestones)</w:t>
      </w:r>
      <w:r w:rsidRPr="00883527">
        <w:rPr>
          <w:lang w:val="ro-RO"/>
        </w:rPr>
        <w:t>:</w:t>
      </w:r>
    </w:p>
    <w:p w14:paraId="63960243" w14:textId="77777777" w:rsidR="00943BA2" w:rsidRPr="00883527" w:rsidRDefault="003B2B1E" w:rsidP="005F22EC">
      <w:pPr>
        <w:pStyle w:val="P68B1DB1-ListParagraph8"/>
        <w:numPr>
          <w:ilvl w:val="0"/>
          <w:numId w:val="4"/>
        </w:numPr>
        <w:rPr>
          <w:color w:val="232223" w:themeColor="text1" w:themeShade="80"/>
          <w:lang w:val="ro-RO"/>
        </w:rPr>
      </w:pPr>
      <w:r w:rsidRPr="00883527">
        <w:rPr>
          <w:lang w:val="ro-RO"/>
        </w:rPr>
        <w:t>Finalizarea cartografierii scenariilor de amenințare și identificarea inițială a riscurilor</w:t>
      </w:r>
    </w:p>
    <w:p w14:paraId="0CE1AF57" w14:textId="36E3AE22" w:rsidR="00943BA2" w:rsidRPr="00883527" w:rsidRDefault="00DB550E" w:rsidP="005F22EC">
      <w:pPr>
        <w:pStyle w:val="P68B1DB1-ListParagraph8"/>
        <w:numPr>
          <w:ilvl w:val="0"/>
          <w:numId w:val="4"/>
        </w:numPr>
        <w:rPr>
          <w:color w:val="232223" w:themeColor="text1" w:themeShade="80"/>
          <w:lang w:val="ro-RO"/>
        </w:rPr>
      </w:pPr>
      <w:r w:rsidRPr="00883527">
        <w:rPr>
          <w:lang w:val="ro-RO"/>
        </w:rPr>
        <w:t>Livrarea</w:t>
      </w:r>
      <w:r w:rsidR="003B2B1E" w:rsidRPr="00883527">
        <w:rPr>
          <w:lang w:val="ro-RO"/>
        </w:rPr>
        <w:t xml:space="preserve"> registrului </w:t>
      </w:r>
      <w:r w:rsidR="00B666AF">
        <w:rPr>
          <w:lang w:val="ro-RO"/>
        </w:rPr>
        <w:t xml:space="preserve">de </w:t>
      </w:r>
      <w:r w:rsidR="003B2B1E" w:rsidRPr="00883527">
        <w:rPr>
          <w:lang w:val="ro-RO"/>
        </w:rPr>
        <w:t xml:space="preserve">riscuri și evaluarea expunerii </w:t>
      </w:r>
      <w:r w:rsidR="00B666AF">
        <w:rPr>
          <w:lang w:val="ro-RO"/>
        </w:rPr>
        <w:t xml:space="preserve">la riscuri de </w:t>
      </w:r>
      <w:r w:rsidR="003B2B1E" w:rsidRPr="00883527">
        <w:rPr>
          <w:lang w:val="ro-RO"/>
        </w:rPr>
        <w:t>reglementa</w:t>
      </w:r>
      <w:r w:rsidR="00B666AF">
        <w:rPr>
          <w:lang w:val="ro-RO"/>
        </w:rPr>
        <w:t>re</w:t>
      </w:r>
    </w:p>
    <w:p w14:paraId="0891A5BB" w14:textId="3E296534" w:rsidR="00B666AF" w:rsidRPr="006029F0" w:rsidRDefault="00B666AF" w:rsidP="006029F0">
      <w:pPr>
        <w:pStyle w:val="P68B1DB1-ListParagraph8"/>
        <w:numPr>
          <w:ilvl w:val="0"/>
          <w:numId w:val="4"/>
        </w:numPr>
        <w:rPr>
          <w:color w:val="232223" w:themeColor="text1" w:themeShade="80"/>
          <w:lang w:val="ro-RO"/>
        </w:rPr>
      </w:pPr>
      <w:r>
        <w:rPr>
          <w:lang w:val="ro-RO"/>
        </w:rPr>
        <w:t>Transmiterea</w:t>
      </w:r>
      <w:r w:rsidR="003B2B1E" w:rsidRPr="00883527">
        <w:rPr>
          <w:lang w:val="ro-RO"/>
        </w:rPr>
        <w:t xml:space="preserve"> </w:t>
      </w:r>
      <w:r>
        <w:rPr>
          <w:lang w:val="ro-RO"/>
        </w:rPr>
        <w:t>R</w:t>
      </w:r>
      <w:r w:rsidR="003B2B1E" w:rsidRPr="00883527">
        <w:rPr>
          <w:lang w:val="ro-RO"/>
        </w:rPr>
        <w:t xml:space="preserve">aportului final privind necesitățile de conformitate și analiza riscurilor </w:t>
      </w:r>
      <w:r w:rsidR="008D2A39" w:rsidRPr="00883527">
        <w:rPr>
          <w:lang w:val="ro-RO"/>
        </w:rPr>
        <w:t xml:space="preserve">CRA </w:t>
      </w:r>
    </w:p>
    <w:p w14:paraId="14106DF5" w14:textId="723E013C" w:rsidR="00943BA2" w:rsidRPr="00B666AF" w:rsidRDefault="00EF2716" w:rsidP="00B666AF">
      <w:pPr>
        <w:pStyle w:val="Title2"/>
        <w:jc w:val="both"/>
        <w:rPr>
          <w:sz w:val="24"/>
          <w:szCs w:val="24"/>
          <w:lang w:val="ro-RO"/>
        </w:rPr>
      </w:pPr>
      <w:bookmarkStart w:id="60" w:name="_Toc210412121"/>
      <w:bookmarkStart w:id="61" w:name="_Toc211519482"/>
      <w:bookmarkStart w:id="62" w:name="_Toc212486662"/>
      <w:bookmarkStart w:id="63" w:name="_Toc223333918"/>
      <w:r w:rsidRPr="00B666AF">
        <w:rPr>
          <w:sz w:val="24"/>
          <w:szCs w:val="24"/>
          <w:lang w:val="ro-RO"/>
        </w:rPr>
        <w:t xml:space="preserve">Categoria </w:t>
      </w:r>
      <w:r w:rsidR="00B666AF">
        <w:rPr>
          <w:sz w:val="24"/>
          <w:szCs w:val="24"/>
          <w:lang w:val="ro-RO"/>
        </w:rPr>
        <w:t>2:</w:t>
      </w:r>
      <w:r w:rsidR="006B6C71" w:rsidRPr="00B666AF">
        <w:rPr>
          <w:sz w:val="24"/>
          <w:szCs w:val="24"/>
          <w:lang w:val="ro-RO"/>
        </w:rPr>
        <w:t xml:space="preserve"> </w:t>
      </w:r>
      <w:r w:rsidR="003B2B1E" w:rsidRPr="00B666AF">
        <w:rPr>
          <w:sz w:val="24"/>
          <w:szCs w:val="24"/>
          <w:lang w:val="ro-RO"/>
        </w:rPr>
        <w:t xml:space="preserve">Guvernanța </w:t>
      </w:r>
      <w:r w:rsidR="006B6C71" w:rsidRPr="00B666AF">
        <w:rPr>
          <w:sz w:val="24"/>
          <w:szCs w:val="24"/>
          <w:lang w:val="ro-RO"/>
        </w:rPr>
        <w:t>securit</w:t>
      </w:r>
      <w:r w:rsidR="006B6C71" w:rsidRPr="00B666AF">
        <w:rPr>
          <w:rFonts w:ascii="Cambria" w:hAnsi="Cambria"/>
          <w:sz w:val="24"/>
          <w:szCs w:val="24"/>
          <w:lang w:val="ro-RO"/>
        </w:rPr>
        <w:t>ăţ</w:t>
      </w:r>
      <w:r w:rsidR="006B6C71" w:rsidRPr="00B666AF">
        <w:rPr>
          <w:sz w:val="24"/>
          <w:szCs w:val="24"/>
          <w:lang w:val="ro-RO"/>
        </w:rPr>
        <w:t>ii cibernetice</w:t>
      </w:r>
      <w:r w:rsidR="003B2B1E" w:rsidRPr="00B666AF">
        <w:rPr>
          <w:sz w:val="24"/>
          <w:szCs w:val="24"/>
          <w:lang w:val="ro-RO"/>
        </w:rPr>
        <w:t xml:space="preserve">, gestionarea riscurilor și evaluarea conformității </w:t>
      </w:r>
      <w:r w:rsidR="006B6C71" w:rsidRPr="00B666AF">
        <w:rPr>
          <w:sz w:val="24"/>
          <w:szCs w:val="24"/>
          <w:lang w:val="ro-RO"/>
        </w:rPr>
        <w:t>CRA</w:t>
      </w:r>
      <w:r w:rsidR="00B666AF">
        <w:rPr>
          <w:sz w:val="24"/>
          <w:szCs w:val="24"/>
          <w:lang w:val="ro-RO"/>
        </w:rPr>
        <w:t xml:space="preserve"> -</w:t>
      </w:r>
      <w:r w:rsidR="003B2B1E" w:rsidRPr="00B666AF">
        <w:rPr>
          <w:sz w:val="24"/>
          <w:szCs w:val="24"/>
          <w:lang w:val="ro-RO"/>
        </w:rPr>
        <w:t xml:space="preserve"> Modulul 3: Planul de remediere </w:t>
      </w:r>
      <w:r w:rsidR="00B666AF">
        <w:rPr>
          <w:sz w:val="24"/>
          <w:szCs w:val="24"/>
          <w:lang w:val="ro-RO"/>
        </w:rPr>
        <w:t xml:space="preserve">pentru conformitatea cu </w:t>
      </w:r>
      <w:r w:rsidR="008D2A39" w:rsidRPr="00B666AF">
        <w:rPr>
          <w:sz w:val="24"/>
          <w:szCs w:val="24"/>
          <w:lang w:val="ro-RO"/>
        </w:rPr>
        <w:t>CRA</w:t>
      </w:r>
      <w:bookmarkEnd w:id="63"/>
      <w:r w:rsidR="008D2A39" w:rsidRPr="00B666AF">
        <w:rPr>
          <w:sz w:val="24"/>
          <w:szCs w:val="24"/>
          <w:lang w:val="ro-RO"/>
        </w:rPr>
        <w:t xml:space="preserve"> </w:t>
      </w:r>
      <w:bookmarkEnd w:id="60"/>
      <w:bookmarkEnd w:id="61"/>
      <w:bookmarkEnd w:id="62"/>
    </w:p>
    <w:p w14:paraId="335924E9" w14:textId="0BAD868E" w:rsidR="00B666AF" w:rsidRPr="00B666AF" w:rsidRDefault="003B2B1E" w:rsidP="00B666AF">
      <w:pPr>
        <w:pStyle w:val="P68B1DB1-Normal6"/>
        <w:rPr>
          <w:color w:val="232223" w:themeColor="text1" w:themeShade="80"/>
          <w:lang w:val="en-US"/>
        </w:rPr>
      </w:pPr>
      <w:r w:rsidRPr="00883527">
        <w:rPr>
          <w:lang w:val="ro-RO"/>
        </w:rPr>
        <w:t>Planul de remediere</w:t>
      </w:r>
      <w:r w:rsidR="00B666AF">
        <w:rPr>
          <w:lang w:val="ro-RO"/>
        </w:rPr>
        <w:t xml:space="preserve"> pentru conformitatea cu</w:t>
      </w:r>
      <w:r w:rsidRPr="00883527">
        <w:rPr>
          <w:lang w:val="ro-RO"/>
        </w:rPr>
        <w:t xml:space="preserve"> </w:t>
      </w:r>
      <w:r w:rsidR="008D2A39" w:rsidRPr="00883527">
        <w:rPr>
          <w:lang w:val="ro-RO"/>
        </w:rPr>
        <w:t xml:space="preserve">CRA </w:t>
      </w:r>
      <w:r w:rsidRPr="00883527">
        <w:rPr>
          <w:lang w:val="ro-RO"/>
        </w:rPr>
        <w:t xml:space="preserve"> </w:t>
      </w:r>
      <w:r w:rsidR="00B666AF">
        <w:rPr>
          <w:lang w:val="ro-RO"/>
        </w:rPr>
        <w:t>reprezintă</w:t>
      </w:r>
      <w:r w:rsidRPr="00883527">
        <w:rPr>
          <w:lang w:val="ro-RO"/>
        </w:rPr>
        <w:t xml:space="preserve"> o foaie de parcurs structurată și </w:t>
      </w:r>
      <w:r w:rsidR="006B6C71" w:rsidRPr="00883527">
        <w:rPr>
          <w:lang w:val="ro-RO"/>
        </w:rPr>
        <w:t>aplica</w:t>
      </w:r>
      <w:r w:rsidR="00B666AF">
        <w:rPr>
          <w:lang w:val="ro-RO"/>
        </w:rPr>
        <w:t>bilă</w:t>
      </w:r>
      <w:r w:rsidRPr="00883527">
        <w:rPr>
          <w:lang w:val="ro-RO"/>
        </w:rPr>
        <w:t xml:space="preserve"> </w:t>
      </w:r>
      <w:r w:rsidRPr="00B666AF">
        <w:rPr>
          <w:lang w:val="ro-RO"/>
        </w:rPr>
        <w:t xml:space="preserve">pentru </w:t>
      </w:r>
      <w:r w:rsidR="006B6C71" w:rsidRPr="00B666AF">
        <w:rPr>
          <w:lang w:val="ro-RO"/>
        </w:rPr>
        <w:t>remedierea lacunelor de conformitate identificate</w:t>
      </w:r>
      <w:r w:rsidR="00B666AF" w:rsidRPr="00B666AF">
        <w:rPr>
          <w:color w:val="232223" w:themeColor="text1" w:themeShade="80"/>
          <w:lang w:val="ro-RO"/>
        </w:rPr>
        <w:t xml:space="preserve"> </w:t>
      </w:r>
      <w:r w:rsidR="00B666AF" w:rsidRPr="00B666AF">
        <w:rPr>
          <w:color w:val="232223" w:themeColor="text1" w:themeShade="80"/>
          <w:lang w:val="ro-RO"/>
        </w:rPr>
        <w:t>Acesta definește activitățile de remediere, atribuie responsabilități, stabilește termene și detaliază resursele necesare. Planul este aliniat cu ciclurile de dezvoltare ale organizației, asigurând integrarea îmbunătățirilor de conformitate în lansările regulate de produs, și nu tratarea lor ca intervenții punctuale</w:t>
      </w:r>
    </w:p>
    <w:p w14:paraId="366481AE" w14:textId="77777777" w:rsidR="00B666AF" w:rsidRPr="00883527" w:rsidRDefault="00B666AF">
      <w:pPr>
        <w:pStyle w:val="P68B1DB1-Normal6"/>
        <w:rPr>
          <w:color w:val="232223" w:themeColor="text1" w:themeShade="80"/>
          <w:lang w:val="ro-RO"/>
        </w:rPr>
      </w:pPr>
    </w:p>
    <w:tbl>
      <w:tblPr>
        <w:tblStyle w:val="TableGrid"/>
        <w:tblW w:w="0" w:type="auto"/>
        <w:tblLook w:val="04A0" w:firstRow="1" w:lastRow="0" w:firstColumn="1" w:lastColumn="0" w:noHBand="0" w:noVBand="1"/>
      </w:tblPr>
      <w:tblGrid>
        <w:gridCol w:w="2254"/>
        <w:gridCol w:w="3946"/>
        <w:gridCol w:w="2816"/>
      </w:tblGrid>
      <w:tr w:rsidR="00943BA2" w:rsidRPr="00883527" w14:paraId="22480892" w14:textId="77777777">
        <w:tc>
          <w:tcPr>
            <w:tcW w:w="2263" w:type="dxa"/>
            <w:shd w:val="clear" w:color="auto" w:fill="619C9C" w:themeFill="accent1"/>
            <w:vAlign w:val="center"/>
          </w:tcPr>
          <w:p w14:paraId="05CB9BC2" w14:textId="77777777" w:rsidR="00943BA2" w:rsidRPr="00883527" w:rsidRDefault="003B2B1E">
            <w:pPr>
              <w:pStyle w:val="P68B1DB1-Normal9"/>
              <w:spacing w:after="0"/>
              <w:jc w:val="center"/>
              <w:rPr>
                <w:lang w:val="ro-RO"/>
              </w:rPr>
            </w:pPr>
            <w:r w:rsidRPr="00883527">
              <w:rPr>
                <w:lang w:val="ro-RO"/>
              </w:rPr>
              <w:t>Exemple de rezultate preconizate</w:t>
            </w:r>
          </w:p>
        </w:tc>
        <w:tc>
          <w:tcPr>
            <w:tcW w:w="3969" w:type="dxa"/>
            <w:shd w:val="clear" w:color="auto" w:fill="619C9C" w:themeFill="accent1"/>
            <w:vAlign w:val="center"/>
          </w:tcPr>
          <w:p w14:paraId="6F23072A" w14:textId="77777777" w:rsidR="00943BA2" w:rsidRPr="00883527" w:rsidRDefault="003B2B1E">
            <w:pPr>
              <w:pStyle w:val="P68B1DB1-Normal9"/>
              <w:spacing w:after="0"/>
              <w:jc w:val="center"/>
              <w:rPr>
                <w:lang w:val="ro-RO"/>
              </w:rPr>
            </w:pPr>
            <w:r w:rsidRPr="00883527">
              <w:rPr>
                <w:lang w:val="ro-RO"/>
              </w:rPr>
              <w:t>Descriere</w:t>
            </w:r>
          </w:p>
        </w:tc>
        <w:tc>
          <w:tcPr>
            <w:tcW w:w="2830" w:type="dxa"/>
            <w:shd w:val="clear" w:color="auto" w:fill="619C9C" w:themeFill="accent1"/>
            <w:vAlign w:val="center"/>
          </w:tcPr>
          <w:p w14:paraId="2DD6BE1C"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632037A7" w14:textId="77777777">
        <w:tc>
          <w:tcPr>
            <w:tcW w:w="2263" w:type="dxa"/>
            <w:vAlign w:val="center"/>
          </w:tcPr>
          <w:p w14:paraId="407D9F0F" w14:textId="0919AD9E" w:rsidR="00943BA2" w:rsidRPr="00883527" w:rsidRDefault="00211964">
            <w:pPr>
              <w:pStyle w:val="P68B1DB1-Normal26"/>
              <w:spacing w:after="0"/>
              <w:jc w:val="center"/>
              <w:rPr>
                <w:lang w:val="ro-RO"/>
              </w:rPr>
            </w:pPr>
            <w:r w:rsidRPr="00883527">
              <w:rPr>
                <w:lang w:val="ro-RO"/>
              </w:rPr>
              <w:t>Document plan</w:t>
            </w:r>
            <w:r w:rsidR="003B2B1E" w:rsidRPr="00883527">
              <w:rPr>
                <w:lang w:val="ro-RO"/>
              </w:rPr>
              <w:t xml:space="preserve"> de remediere al </w:t>
            </w:r>
            <w:r w:rsidR="008D2A39" w:rsidRPr="00883527">
              <w:rPr>
                <w:lang w:val="ro-RO"/>
              </w:rPr>
              <w:t xml:space="preserve">CRA </w:t>
            </w:r>
          </w:p>
        </w:tc>
        <w:tc>
          <w:tcPr>
            <w:tcW w:w="3969" w:type="dxa"/>
            <w:vAlign w:val="center"/>
          </w:tcPr>
          <w:p w14:paraId="2E4BCA02" w14:textId="77777777" w:rsidR="00943BA2" w:rsidRPr="00883527" w:rsidRDefault="003B2B1E">
            <w:pPr>
              <w:pStyle w:val="P68B1DB1-Normal15"/>
              <w:spacing w:after="0"/>
              <w:jc w:val="left"/>
              <w:rPr>
                <w:color w:val="232223" w:themeColor="text1" w:themeShade="80"/>
                <w:lang w:val="ro-RO"/>
              </w:rPr>
            </w:pPr>
            <w:r w:rsidRPr="00883527">
              <w:rPr>
                <w:lang w:val="ro-RO"/>
              </w:rPr>
              <w:t>Foaie de parcurs realizabilă care detaliază activitățile, responsabilitățile și termenele de remediere</w:t>
            </w:r>
          </w:p>
        </w:tc>
        <w:tc>
          <w:tcPr>
            <w:tcW w:w="2830" w:type="dxa"/>
            <w:vAlign w:val="center"/>
          </w:tcPr>
          <w:p w14:paraId="2C91741D" w14:textId="09E877BA" w:rsidR="00943BA2" w:rsidRPr="00883527" w:rsidRDefault="003B2B1E" w:rsidP="00211964">
            <w:pPr>
              <w:pStyle w:val="P68B1DB1-Normal15"/>
              <w:spacing w:after="0"/>
              <w:jc w:val="left"/>
              <w:rPr>
                <w:color w:val="232223" w:themeColor="text1" w:themeShade="80"/>
                <w:lang w:val="ro-RO"/>
              </w:rPr>
            </w:pPr>
            <w:r w:rsidRPr="00883527">
              <w:rPr>
                <w:lang w:val="ro-RO"/>
              </w:rPr>
              <w:t xml:space="preserve">Procentul </w:t>
            </w:r>
            <w:r w:rsidR="00211964" w:rsidRPr="00883527">
              <w:rPr>
                <w:lang w:val="ro-RO"/>
              </w:rPr>
              <w:t>de lacune</w:t>
            </w:r>
            <w:r w:rsidRPr="00883527">
              <w:rPr>
                <w:lang w:val="ro-RO"/>
              </w:rPr>
              <w:t xml:space="preserve"> identificate cu acțiuni de remediere atribuite</w:t>
            </w:r>
          </w:p>
        </w:tc>
      </w:tr>
      <w:tr w:rsidR="00943BA2" w:rsidRPr="00883527" w14:paraId="6EE285C8" w14:textId="77777777">
        <w:tc>
          <w:tcPr>
            <w:tcW w:w="2263" w:type="dxa"/>
            <w:vAlign w:val="center"/>
          </w:tcPr>
          <w:p w14:paraId="6603E792" w14:textId="0A1DD5B4" w:rsidR="00943BA2" w:rsidRPr="00883527" w:rsidRDefault="00211964">
            <w:pPr>
              <w:pStyle w:val="P68B1DB1-Normal26"/>
              <w:spacing w:after="0"/>
              <w:jc w:val="center"/>
              <w:rPr>
                <w:lang w:val="ro-RO"/>
              </w:rPr>
            </w:pPr>
            <w:r w:rsidRPr="00883527">
              <w:rPr>
                <w:lang w:val="ro-RO"/>
              </w:rPr>
              <w:t>Plan</w:t>
            </w:r>
            <w:r w:rsidR="003B2B1E" w:rsidRPr="00883527">
              <w:rPr>
                <w:lang w:val="ro-RO"/>
              </w:rPr>
              <w:t xml:space="preserve"> de alocare a resurselor</w:t>
            </w:r>
          </w:p>
        </w:tc>
        <w:tc>
          <w:tcPr>
            <w:tcW w:w="3969" w:type="dxa"/>
            <w:vAlign w:val="center"/>
          </w:tcPr>
          <w:p w14:paraId="3ED7A714" w14:textId="0B3C6A99" w:rsidR="00943BA2" w:rsidRPr="00883527" w:rsidRDefault="003B2B1E" w:rsidP="00211964">
            <w:pPr>
              <w:pStyle w:val="P68B1DB1-Normal15"/>
              <w:spacing w:after="0"/>
              <w:jc w:val="left"/>
              <w:rPr>
                <w:color w:val="232223" w:themeColor="text1" w:themeShade="80"/>
                <w:lang w:val="ro-RO"/>
              </w:rPr>
            </w:pPr>
            <w:r w:rsidRPr="00883527">
              <w:rPr>
                <w:lang w:val="ro-RO"/>
              </w:rPr>
              <w:t>Foaie de calcul sau diagramă care indică personalu</w:t>
            </w:r>
            <w:r w:rsidR="00211964" w:rsidRPr="00883527">
              <w:rPr>
                <w:lang w:val="ro-RO"/>
              </w:rPr>
              <w:t xml:space="preserve"> alocat</w:t>
            </w:r>
            <w:r w:rsidRPr="00883527">
              <w:rPr>
                <w:lang w:val="ro-RO"/>
              </w:rPr>
              <w:t>, bugetul și instrumentele pentru fiecare sarcină de remediere</w:t>
            </w:r>
          </w:p>
        </w:tc>
        <w:tc>
          <w:tcPr>
            <w:tcW w:w="2830" w:type="dxa"/>
            <w:vAlign w:val="center"/>
          </w:tcPr>
          <w:p w14:paraId="72317857" w14:textId="6FD13E5E" w:rsidR="00943BA2" w:rsidRPr="00883527" w:rsidRDefault="003B2B1E" w:rsidP="00211964">
            <w:pPr>
              <w:pStyle w:val="P68B1DB1-Normal15"/>
              <w:spacing w:after="0"/>
              <w:jc w:val="left"/>
              <w:rPr>
                <w:color w:val="232223" w:themeColor="text1" w:themeShade="80"/>
                <w:lang w:val="ro-RO"/>
              </w:rPr>
            </w:pPr>
            <w:r w:rsidRPr="00883527">
              <w:rPr>
                <w:lang w:val="ro-RO"/>
              </w:rPr>
              <w:t>Numărul de s</w:t>
            </w:r>
            <w:r w:rsidR="00211964" w:rsidRPr="00883527">
              <w:rPr>
                <w:lang w:val="ro-RO"/>
              </w:rPr>
              <w:t>arcini de remediere finalizate conform programului</w:t>
            </w:r>
          </w:p>
        </w:tc>
      </w:tr>
      <w:tr w:rsidR="00943BA2" w:rsidRPr="00883527" w14:paraId="226CDECA" w14:textId="77777777">
        <w:tc>
          <w:tcPr>
            <w:tcW w:w="2263" w:type="dxa"/>
            <w:vAlign w:val="center"/>
          </w:tcPr>
          <w:p w14:paraId="03334451" w14:textId="72259EC9" w:rsidR="00943BA2" w:rsidRPr="00883527" w:rsidRDefault="00211964">
            <w:pPr>
              <w:pStyle w:val="P68B1DB1-Normal26"/>
              <w:spacing w:after="0"/>
              <w:jc w:val="center"/>
              <w:rPr>
                <w:lang w:val="ro-RO"/>
              </w:rPr>
            </w:pPr>
            <w:r w:rsidRPr="00883527">
              <w:rPr>
                <w:lang w:val="ro-RO"/>
              </w:rPr>
              <w:t>Instrument de u</w:t>
            </w:r>
            <w:r w:rsidR="003B2B1E" w:rsidRPr="00883527">
              <w:rPr>
                <w:lang w:val="ro-RO"/>
              </w:rPr>
              <w:t>rmărire</w:t>
            </w:r>
            <w:r w:rsidRPr="00883527">
              <w:rPr>
                <w:lang w:val="ro-RO"/>
              </w:rPr>
              <w:t xml:space="preserve"> </w:t>
            </w:r>
            <w:r w:rsidR="003B2B1E" w:rsidRPr="00883527">
              <w:rPr>
                <w:lang w:val="ro-RO"/>
              </w:rPr>
              <w:t>a activității de remediere</w:t>
            </w:r>
          </w:p>
        </w:tc>
        <w:tc>
          <w:tcPr>
            <w:tcW w:w="3969" w:type="dxa"/>
            <w:vAlign w:val="center"/>
          </w:tcPr>
          <w:p w14:paraId="60D0983D" w14:textId="77777777" w:rsidR="00943BA2" w:rsidRPr="00883527" w:rsidRDefault="003B2B1E">
            <w:pPr>
              <w:pStyle w:val="P68B1DB1-Normal15"/>
              <w:spacing w:after="0"/>
              <w:jc w:val="left"/>
              <w:rPr>
                <w:color w:val="232223" w:themeColor="text1" w:themeShade="80"/>
                <w:lang w:val="ro-RO"/>
              </w:rPr>
            </w:pPr>
            <w:r w:rsidRPr="00883527">
              <w:rPr>
                <w:lang w:val="ro-RO"/>
              </w:rPr>
              <w:t>Jurnal sau tablou de bord care prezintă progresele înregistrate în ceea ce privește acțiunile corective</w:t>
            </w:r>
          </w:p>
        </w:tc>
        <w:tc>
          <w:tcPr>
            <w:tcW w:w="2830" w:type="dxa"/>
            <w:vAlign w:val="center"/>
          </w:tcPr>
          <w:p w14:paraId="3D6D3A93" w14:textId="77777777" w:rsidR="00943BA2" w:rsidRPr="00883527" w:rsidRDefault="003B2B1E">
            <w:pPr>
              <w:pStyle w:val="P68B1DB1-Normal15"/>
              <w:spacing w:after="0"/>
              <w:jc w:val="left"/>
              <w:rPr>
                <w:color w:val="232223" w:themeColor="text1" w:themeShade="80"/>
                <w:lang w:val="ro-RO"/>
              </w:rPr>
            </w:pPr>
            <w:r w:rsidRPr="00883527">
              <w:rPr>
                <w:lang w:val="ro-RO"/>
              </w:rPr>
              <w:t>Numărul de resurse alocate în raport cu cele planificate</w:t>
            </w:r>
          </w:p>
        </w:tc>
      </w:tr>
      <w:tr w:rsidR="00943BA2" w:rsidRPr="00883527" w14:paraId="565F2A94" w14:textId="77777777">
        <w:tc>
          <w:tcPr>
            <w:tcW w:w="2263" w:type="dxa"/>
            <w:vAlign w:val="center"/>
          </w:tcPr>
          <w:p w14:paraId="45ABA680" w14:textId="4C43C466" w:rsidR="00943BA2" w:rsidRPr="00883527" w:rsidRDefault="00211964">
            <w:pPr>
              <w:pStyle w:val="P68B1DB1-Normal26"/>
              <w:spacing w:after="0"/>
              <w:jc w:val="center"/>
              <w:rPr>
                <w:lang w:val="ro-RO"/>
              </w:rPr>
            </w:pPr>
            <w:r w:rsidRPr="00883527">
              <w:rPr>
                <w:lang w:val="ro-RO"/>
              </w:rPr>
              <w:t>Registru</w:t>
            </w:r>
            <w:r w:rsidR="003B2B1E" w:rsidRPr="00883527">
              <w:rPr>
                <w:lang w:val="ro-RO"/>
              </w:rPr>
              <w:t xml:space="preserve"> actualizat de închidere a </w:t>
            </w:r>
            <w:r w:rsidR="00B2778A" w:rsidRPr="00883527">
              <w:rPr>
                <w:lang w:val="ro-RO"/>
              </w:rPr>
              <w:t>decalajelor</w:t>
            </w:r>
          </w:p>
        </w:tc>
        <w:tc>
          <w:tcPr>
            <w:tcW w:w="3969" w:type="dxa"/>
            <w:vAlign w:val="center"/>
          </w:tcPr>
          <w:p w14:paraId="651F6267" w14:textId="168EC952" w:rsidR="00943BA2" w:rsidRPr="00883527" w:rsidRDefault="003B2B1E" w:rsidP="00211964">
            <w:pPr>
              <w:pStyle w:val="P68B1DB1-Normal15"/>
              <w:spacing w:after="0"/>
              <w:jc w:val="left"/>
              <w:rPr>
                <w:color w:val="232223" w:themeColor="text1" w:themeShade="80"/>
                <w:lang w:val="ro-RO"/>
              </w:rPr>
            </w:pPr>
            <w:r w:rsidRPr="00883527">
              <w:rPr>
                <w:lang w:val="ro-RO"/>
              </w:rPr>
              <w:t xml:space="preserve">Document care prezintă situația </w:t>
            </w:r>
            <w:r w:rsidR="00211964" w:rsidRPr="00883527">
              <w:rPr>
                <w:lang w:val="ro-RO"/>
              </w:rPr>
              <w:t xml:space="preserve">lacunelor </w:t>
            </w:r>
            <w:r w:rsidRPr="00883527">
              <w:rPr>
                <w:lang w:val="ro-RO"/>
              </w:rPr>
              <w:t>identificate anterior</w:t>
            </w:r>
          </w:p>
        </w:tc>
        <w:tc>
          <w:tcPr>
            <w:tcW w:w="2830" w:type="dxa"/>
            <w:vAlign w:val="center"/>
          </w:tcPr>
          <w:p w14:paraId="000EE476" w14:textId="77777777" w:rsidR="00943BA2" w:rsidRPr="00883527" w:rsidRDefault="003B2B1E">
            <w:pPr>
              <w:pStyle w:val="P68B1DB1-Normal15"/>
              <w:spacing w:after="0"/>
              <w:jc w:val="left"/>
              <w:rPr>
                <w:color w:val="232223" w:themeColor="text1" w:themeShade="80"/>
                <w:lang w:val="ro-RO"/>
              </w:rPr>
            </w:pPr>
            <w:r w:rsidRPr="00883527">
              <w:rPr>
                <w:lang w:val="ro-RO"/>
              </w:rPr>
              <w:t>Reducerea în timp a numărului de neconformități critice</w:t>
            </w:r>
          </w:p>
        </w:tc>
      </w:tr>
      <w:tr w:rsidR="00943BA2" w:rsidRPr="00883527" w14:paraId="7F5847B5" w14:textId="77777777">
        <w:tc>
          <w:tcPr>
            <w:tcW w:w="2263" w:type="dxa"/>
            <w:vAlign w:val="center"/>
          </w:tcPr>
          <w:p w14:paraId="1BF153F3" w14:textId="77777777" w:rsidR="00943BA2" w:rsidRPr="00883527" w:rsidRDefault="003B2B1E">
            <w:pPr>
              <w:pStyle w:val="P68B1DB1-Normal26"/>
              <w:spacing w:after="0"/>
              <w:jc w:val="center"/>
              <w:rPr>
                <w:lang w:val="ro-RO"/>
              </w:rPr>
            </w:pPr>
            <w:r w:rsidRPr="00883527">
              <w:rPr>
                <w:lang w:val="ro-RO"/>
              </w:rPr>
              <w:t>Dovezi privind măsurile de remediere puse în aplicare</w:t>
            </w:r>
          </w:p>
        </w:tc>
        <w:tc>
          <w:tcPr>
            <w:tcW w:w="3969" w:type="dxa"/>
            <w:vAlign w:val="center"/>
          </w:tcPr>
          <w:p w14:paraId="142E4CC6" w14:textId="77777777" w:rsidR="00943BA2" w:rsidRPr="00883527" w:rsidRDefault="003B2B1E">
            <w:pPr>
              <w:pStyle w:val="P68B1DB1-Normal15"/>
              <w:spacing w:after="0"/>
              <w:jc w:val="left"/>
              <w:rPr>
                <w:color w:val="232223" w:themeColor="text1" w:themeShade="80"/>
                <w:lang w:val="ro-RO"/>
              </w:rPr>
            </w:pPr>
            <w:r w:rsidRPr="00883527">
              <w:rPr>
                <w:lang w:val="ro-RO"/>
              </w:rPr>
              <w:t>Documente tehnice sau materiale care demonstrează că s-a realizat punerea în aplicare a unei măsuri de remediere</w:t>
            </w:r>
          </w:p>
        </w:tc>
        <w:tc>
          <w:tcPr>
            <w:tcW w:w="2830" w:type="dxa"/>
            <w:vAlign w:val="center"/>
          </w:tcPr>
          <w:p w14:paraId="4F4403F2" w14:textId="5B5AEBDC" w:rsidR="00943BA2" w:rsidRPr="00883527" w:rsidRDefault="003B2B1E">
            <w:pPr>
              <w:pStyle w:val="P68B1DB1-Normal15"/>
              <w:spacing w:after="0"/>
              <w:jc w:val="left"/>
              <w:rPr>
                <w:color w:val="232223" w:themeColor="text1" w:themeShade="80"/>
                <w:lang w:val="ro-RO"/>
              </w:rPr>
            </w:pPr>
            <w:r w:rsidRPr="00883527">
              <w:rPr>
                <w:lang w:val="ro-RO"/>
              </w:rPr>
              <w:t>Nr. de dovezi încărcate care evaluează punerea în aplicare a măsurilor de remediere</w:t>
            </w:r>
          </w:p>
        </w:tc>
      </w:tr>
    </w:tbl>
    <w:p w14:paraId="0D9E1BD3" w14:textId="0FA1CE3A" w:rsidR="00943BA2" w:rsidRPr="00883527" w:rsidRDefault="003B2B1E">
      <w:pPr>
        <w:pStyle w:val="P68B1DB1-Normal26"/>
        <w:rPr>
          <w:lang w:val="ro-RO"/>
        </w:rPr>
      </w:pPr>
      <w:r w:rsidRPr="00883527">
        <w:rPr>
          <w:lang w:val="ro-RO"/>
        </w:rPr>
        <w:lastRenderedPageBreak/>
        <w:t xml:space="preserve">Exemplu de </w:t>
      </w:r>
      <w:r w:rsidR="00B666AF">
        <w:rPr>
          <w:lang w:val="ro-RO"/>
        </w:rPr>
        <w:t>jaloane (milestones)</w:t>
      </w:r>
      <w:r w:rsidRPr="00883527">
        <w:rPr>
          <w:lang w:val="ro-RO"/>
        </w:rPr>
        <w:t>:</w:t>
      </w:r>
    </w:p>
    <w:p w14:paraId="059E2E9E" w14:textId="5D222A62" w:rsidR="00943BA2" w:rsidRPr="00883527" w:rsidRDefault="003B2B1E" w:rsidP="005F22EC">
      <w:pPr>
        <w:pStyle w:val="P68B1DB1-ListParagraph8"/>
        <w:numPr>
          <w:ilvl w:val="0"/>
          <w:numId w:val="5"/>
        </w:numPr>
        <w:rPr>
          <w:color w:val="232223" w:themeColor="text1" w:themeShade="80"/>
          <w:lang w:val="ro-RO"/>
        </w:rPr>
      </w:pPr>
      <w:r w:rsidRPr="00883527">
        <w:rPr>
          <w:lang w:val="ro-RO"/>
        </w:rPr>
        <w:t>Aprobarea planului inițial de remediere de către părțile interesate ale proiectului</w:t>
      </w:r>
    </w:p>
    <w:p w14:paraId="206F2962" w14:textId="77777777" w:rsidR="00943BA2" w:rsidRPr="00883527" w:rsidRDefault="003B2B1E" w:rsidP="005F22EC">
      <w:pPr>
        <w:pStyle w:val="P68B1DB1-ListParagraph8"/>
        <w:numPr>
          <w:ilvl w:val="0"/>
          <w:numId w:val="5"/>
        </w:numPr>
        <w:rPr>
          <w:color w:val="232223" w:themeColor="text1" w:themeShade="80"/>
          <w:lang w:val="ro-RO"/>
        </w:rPr>
      </w:pPr>
      <w:r w:rsidRPr="00883527">
        <w:rPr>
          <w:lang w:val="ro-RO"/>
        </w:rPr>
        <w:t>Finalizarea a x % din activitățile de remediere</w:t>
      </w:r>
    </w:p>
    <w:p w14:paraId="6393611A" w14:textId="3B1D9786" w:rsidR="00943BA2" w:rsidRPr="00B666AF" w:rsidRDefault="00211964" w:rsidP="005F22EC">
      <w:pPr>
        <w:pStyle w:val="P68B1DB1-ListParagraph8"/>
        <w:numPr>
          <w:ilvl w:val="0"/>
          <w:numId w:val="5"/>
        </w:numPr>
        <w:rPr>
          <w:color w:val="232223" w:themeColor="text1" w:themeShade="80"/>
          <w:lang w:val="ro-RO"/>
        </w:rPr>
      </w:pPr>
      <w:r w:rsidRPr="00883527">
        <w:rPr>
          <w:lang w:val="ro-RO"/>
        </w:rPr>
        <w:t>Remedierea complet</w:t>
      </w:r>
      <w:r w:rsidRPr="00883527">
        <w:rPr>
          <w:rFonts w:ascii="Cambria" w:hAnsi="Cambria"/>
          <w:lang w:val="ro-RO"/>
        </w:rPr>
        <w:t>ă</w:t>
      </w:r>
      <w:r w:rsidRPr="00883527">
        <w:rPr>
          <w:lang w:val="ro-RO"/>
        </w:rPr>
        <w:t xml:space="preserve"> </w:t>
      </w:r>
      <w:r w:rsidR="00915FDE" w:rsidRPr="00883527">
        <w:rPr>
          <w:lang w:val="ro-RO"/>
        </w:rPr>
        <w:t xml:space="preserve">a </w:t>
      </w:r>
      <w:r w:rsidR="00B666AF">
        <w:rPr>
          <w:lang w:val="ro-RO"/>
        </w:rPr>
        <w:t>decalajelor</w:t>
      </w:r>
      <w:r w:rsidR="00915FDE" w:rsidRPr="00883527">
        <w:rPr>
          <w:lang w:val="ro-RO"/>
        </w:rPr>
        <w:t xml:space="preserve"> de conformitate identificate</w:t>
      </w:r>
      <w:r w:rsidR="003B2B1E" w:rsidRPr="00883527">
        <w:rPr>
          <w:lang w:val="ro-RO"/>
        </w:rPr>
        <w:t xml:space="preserve"> și finalizarea </w:t>
      </w:r>
      <w:r w:rsidR="00B666AF">
        <w:rPr>
          <w:lang w:val="ro-RO"/>
        </w:rPr>
        <w:t>P</w:t>
      </w:r>
      <w:r w:rsidR="003B2B1E" w:rsidRPr="00883527">
        <w:rPr>
          <w:lang w:val="ro-RO"/>
        </w:rPr>
        <w:t>lanului de remediere</w:t>
      </w:r>
    </w:p>
    <w:p w14:paraId="6D63A4AE" w14:textId="77BDAE21" w:rsidR="006029F0" w:rsidRPr="006029F0" w:rsidRDefault="007F4AAE" w:rsidP="006029F0">
      <w:pPr>
        <w:pStyle w:val="Title2"/>
        <w:rPr>
          <w:sz w:val="24"/>
          <w:szCs w:val="24"/>
          <w:lang w:val="ro-RO"/>
        </w:rPr>
      </w:pPr>
      <w:bookmarkStart w:id="64" w:name="_Toc210412122"/>
      <w:bookmarkStart w:id="65" w:name="_Toc211519483"/>
      <w:bookmarkStart w:id="66" w:name="_Toc212486663"/>
      <w:bookmarkStart w:id="67" w:name="_Toc223333919"/>
      <w:r w:rsidRPr="00B666AF">
        <w:rPr>
          <w:sz w:val="24"/>
          <w:szCs w:val="24"/>
          <w:lang w:val="ro-RO"/>
        </w:rPr>
        <w:t xml:space="preserve">Categoria </w:t>
      </w:r>
      <w:r w:rsidR="006029F0">
        <w:rPr>
          <w:sz w:val="24"/>
          <w:szCs w:val="24"/>
          <w:lang w:val="ro-RO"/>
        </w:rPr>
        <w:t>3</w:t>
      </w:r>
      <w:r w:rsidR="003B2B1E" w:rsidRPr="00B666AF">
        <w:rPr>
          <w:sz w:val="24"/>
          <w:szCs w:val="24"/>
          <w:lang w:val="ro-RO"/>
        </w:rPr>
        <w:t xml:space="preserve">: Formare privind cerințele </w:t>
      </w:r>
      <w:r w:rsidR="008D2A39" w:rsidRPr="00B666AF">
        <w:rPr>
          <w:sz w:val="24"/>
          <w:szCs w:val="24"/>
          <w:lang w:val="ro-RO"/>
        </w:rPr>
        <w:t>CRA</w:t>
      </w:r>
      <w:bookmarkEnd w:id="67"/>
      <w:r w:rsidR="008D2A39" w:rsidRPr="00B666AF">
        <w:rPr>
          <w:sz w:val="24"/>
          <w:szCs w:val="24"/>
          <w:lang w:val="ro-RO"/>
        </w:rPr>
        <w:t xml:space="preserve"> </w:t>
      </w:r>
      <w:bookmarkEnd w:id="64"/>
      <w:bookmarkEnd w:id="65"/>
      <w:bookmarkEnd w:id="66"/>
    </w:p>
    <w:p w14:paraId="12F7D020" w14:textId="28BAEBE7" w:rsidR="006029F0" w:rsidRDefault="006029F0">
      <w:pPr>
        <w:rPr>
          <w:color w:val="auto"/>
          <w:sz w:val="20"/>
          <w:szCs w:val="20"/>
        </w:rPr>
      </w:pPr>
      <w:r w:rsidRPr="006029F0">
        <w:rPr>
          <w:color w:val="auto"/>
          <w:sz w:val="20"/>
          <w:szCs w:val="20"/>
        </w:rPr>
        <w:t>Un program de formare direcționat, care oferă personalului o înțelegere clară a obligațiilor prevăzute de CRA și a cerințelor esențiale de securitate cibernetică. Temele abordate includ principiile de proiectare sigură, obligațiile privind documentația, căile de evaluare a conformității, obligațiile de supraveghere post-introducere pe piață și gestionarea vulnerabilităților. Scopul este de a crea un nivel comun de înțelegere în toate echipele relevante, reducând la minimum erorile și asigurând o abordare unitară a conformității.</w:t>
      </w:r>
    </w:p>
    <w:p w14:paraId="7AF31F4A" w14:textId="77777777" w:rsidR="006029F0" w:rsidRPr="00883527" w:rsidRDefault="006029F0">
      <w:pPr>
        <w:rPr>
          <w:color w:val="auto"/>
          <w:sz w:val="20"/>
          <w:szCs w:val="20"/>
          <w:lang w:val="ro-RO"/>
        </w:rPr>
      </w:pPr>
    </w:p>
    <w:tbl>
      <w:tblPr>
        <w:tblStyle w:val="TableGrid"/>
        <w:tblW w:w="0" w:type="auto"/>
        <w:tblLook w:val="04A0" w:firstRow="1" w:lastRow="0" w:firstColumn="1" w:lastColumn="0" w:noHBand="0" w:noVBand="1"/>
      </w:tblPr>
      <w:tblGrid>
        <w:gridCol w:w="2254"/>
        <w:gridCol w:w="3945"/>
        <w:gridCol w:w="2817"/>
      </w:tblGrid>
      <w:tr w:rsidR="00943BA2" w:rsidRPr="00883527" w14:paraId="073EE5A9" w14:textId="77777777">
        <w:tc>
          <w:tcPr>
            <w:tcW w:w="2263" w:type="dxa"/>
            <w:shd w:val="clear" w:color="auto" w:fill="619C9C" w:themeFill="accent1"/>
            <w:vAlign w:val="center"/>
          </w:tcPr>
          <w:p w14:paraId="7E69E7B6" w14:textId="77777777" w:rsidR="00943BA2" w:rsidRPr="00883527" w:rsidRDefault="003B2B1E">
            <w:pPr>
              <w:pStyle w:val="P68B1DB1-Normal9"/>
              <w:spacing w:after="0"/>
              <w:jc w:val="center"/>
              <w:rPr>
                <w:lang w:val="ro-RO"/>
              </w:rPr>
            </w:pPr>
            <w:r w:rsidRPr="00883527">
              <w:rPr>
                <w:lang w:val="ro-RO"/>
              </w:rPr>
              <w:t>Exemple de rezultate preconizate</w:t>
            </w:r>
          </w:p>
        </w:tc>
        <w:tc>
          <w:tcPr>
            <w:tcW w:w="3969" w:type="dxa"/>
            <w:shd w:val="clear" w:color="auto" w:fill="619C9C" w:themeFill="accent1"/>
            <w:vAlign w:val="center"/>
          </w:tcPr>
          <w:p w14:paraId="3FEB3045" w14:textId="77777777" w:rsidR="00943BA2" w:rsidRPr="00883527" w:rsidRDefault="003B2B1E">
            <w:pPr>
              <w:pStyle w:val="P68B1DB1-Normal9"/>
              <w:spacing w:after="0"/>
              <w:jc w:val="center"/>
              <w:rPr>
                <w:lang w:val="ro-RO"/>
              </w:rPr>
            </w:pPr>
            <w:r w:rsidRPr="00883527">
              <w:rPr>
                <w:lang w:val="ro-RO"/>
              </w:rPr>
              <w:t>Descriere</w:t>
            </w:r>
          </w:p>
        </w:tc>
        <w:tc>
          <w:tcPr>
            <w:tcW w:w="2830" w:type="dxa"/>
            <w:shd w:val="clear" w:color="auto" w:fill="619C9C" w:themeFill="accent1"/>
            <w:vAlign w:val="center"/>
          </w:tcPr>
          <w:p w14:paraId="3CA7AA59"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06BB3A00" w14:textId="77777777">
        <w:tc>
          <w:tcPr>
            <w:tcW w:w="2263" w:type="dxa"/>
            <w:vAlign w:val="center"/>
          </w:tcPr>
          <w:p w14:paraId="12FD4942" w14:textId="36CC1889" w:rsidR="00943BA2" w:rsidRPr="00883527" w:rsidRDefault="00657610">
            <w:pPr>
              <w:pStyle w:val="P68B1DB1-Normal26"/>
              <w:spacing w:after="0"/>
              <w:jc w:val="left"/>
              <w:rPr>
                <w:lang w:val="ro-RO"/>
              </w:rPr>
            </w:pPr>
            <w:r w:rsidRPr="00883527">
              <w:rPr>
                <w:lang w:val="ro-RO"/>
              </w:rPr>
              <w:t xml:space="preserve">Document </w:t>
            </w:r>
            <w:r w:rsidR="003B2B1E" w:rsidRPr="00883527">
              <w:rPr>
                <w:lang w:val="ro-RO"/>
              </w:rPr>
              <w:t>programă de formare</w:t>
            </w:r>
          </w:p>
        </w:tc>
        <w:tc>
          <w:tcPr>
            <w:tcW w:w="3969" w:type="dxa"/>
            <w:vAlign w:val="center"/>
          </w:tcPr>
          <w:p w14:paraId="19F019AF" w14:textId="4873E3EF" w:rsidR="00943BA2" w:rsidRPr="00883527" w:rsidRDefault="003B2B1E">
            <w:pPr>
              <w:pStyle w:val="P68B1DB1-Normal15"/>
              <w:spacing w:after="0"/>
              <w:jc w:val="left"/>
              <w:rPr>
                <w:color w:val="232223" w:themeColor="text1" w:themeShade="80"/>
                <w:lang w:val="ro-RO"/>
              </w:rPr>
            </w:pPr>
            <w:r w:rsidRPr="00883527">
              <w:rPr>
                <w:lang w:val="ro-RO"/>
              </w:rPr>
              <w:t xml:space="preserve">Programa detaliată care acoperă obligațiile </w:t>
            </w:r>
            <w:r w:rsidR="008D2A39" w:rsidRPr="00883527">
              <w:rPr>
                <w:lang w:val="ro-RO"/>
              </w:rPr>
              <w:t xml:space="preserve">CRA </w:t>
            </w:r>
            <w:r w:rsidRPr="00883527">
              <w:rPr>
                <w:lang w:val="ro-RO"/>
              </w:rPr>
              <w:t xml:space="preserve"> și cerințele în materie de securitate cibernetică</w:t>
            </w:r>
          </w:p>
        </w:tc>
        <w:tc>
          <w:tcPr>
            <w:tcW w:w="2830" w:type="dxa"/>
            <w:vAlign w:val="center"/>
          </w:tcPr>
          <w:p w14:paraId="2B160499" w14:textId="77777777" w:rsidR="00943BA2" w:rsidRPr="00883527" w:rsidRDefault="003B2B1E">
            <w:pPr>
              <w:pStyle w:val="P68B1DB1-Normal15"/>
              <w:spacing w:after="0"/>
              <w:jc w:val="left"/>
              <w:rPr>
                <w:color w:val="232223" w:themeColor="text1" w:themeShade="80"/>
                <w:lang w:val="ro-RO"/>
              </w:rPr>
            </w:pPr>
            <w:r w:rsidRPr="00883527">
              <w:rPr>
                <w:lang w:val="ro-RO"/>
              </w:rPr>
              <w:t>Numărul de cerințe acoperite</w:t>
            </w:r>
          </w:p>
        </w:tc>
      </w:tr>
      <w:tr w:rsidR="00943BA2" w:rsidRPr="00883527" w14:paraId="39A849DC" w14:textId="77777777">
        <w:tc>
          <w:tcPr>
            <w:tcW w:w="2263" w:type="dxa"/>
            <w:vAlign w:val="center"/>
          </w:tcPr>
          <w:p w14:paraId="57ACD25D" w14:textId="69A4A203" w:rsidR="00943BA2" w:rsidRPr="00883527" w:rsidRDefault="003B2B1E" w:rsidP="00657610">
            <w:pPr>
              <w:pStyle w:val="P68B1DB1-Normal26"/>
              <w:spacing w:after="0"/>
              <w:jc w:val="left"/>
              <w:rPr>
                <w:lang w:val="ro-RO"/>
              </w:rPr>
            </w:pPr>
            <w:r w:rsidRPr="00883527">
              <w:rPr>
                <w:lang w:val="ro-RO"/>
              </w:rPr>
              <w:t xml:space="preserve">Diapozitive </w:t>
            </w:r>
            <w:r w:rsidR="00657610" w:rsidRPr="00883527">
              <w:rPr>
                <w:lang w:val="ro-RO"/>
              </w:rPr>
              <w:t>prezentare de formare</w:t>
            </w:r>
          </w:p>
        </w:tc>
        <w:tc>
          <w:tcPr>
            <w:tcW w:w="3969" w:type="dxa"/>
            <w:vAlign w:val="center"/>
          </w:tcPr>
          <w:p w14:paraId="1C0F14C0" w14:textId="77777777" w:rsidR="00943BA2" w:rsidRPr="00883527" w:rsidRDefault="003B2B1E">
            <w:pPr>
              <w:pStyle w:val="P68B1DB1-Normal15"/>
              <w:spacing w:after="0"/>
              <w:jc w:val="left"/>
              <w:rPr>
                <w:color w:val="232223" w:themeColor="text1" w:themeShade="80"/>
                <w:lang w:val="ro-RO"/>
              </w:rPr>
            </w:pPr>
            <w:r w:rsidRPr="00883527">
              <w:rPr>
                <w:lang w:val="ro-RO"/>
              </w:rPr>
              <w:t>PowerPoint sau PDF pentru sesiuni de formare</w:t>
            </w:r>
          </w:p>
        </w:tc>
        <w:tc>
          <w:tcPr>
            <w:tcW w:w="2830" w:type="dxa"/>
            <w:vAlign w:val="center"/>
          </w:tcPr>
          <w:p w14:paraId="099BD0DC" w14:textId="01024DE5" w:rsidR="00943BA2" w:rsidRPr="00883527" w:rsidRDefault="003B2B1E" w:rsidP="00657610">
            <w:pPr>
              <w:pStyle w:val="P68B1DB1-Normal15"/>
              <w:spacing w:after="0"/>
              <w:jc w:val="left"/>
              <w:rPr>
                <w:color w:val="232223" w:themeColor="text1" w:themeShade="80"/>
                <w:lang w:val="ro-RO"/>
              </w:rPr>
            </w:pPr>
            <w:r w:rsidRPr="00883527">
              <w:rPr>
                <w:lang w:val="ro-RO"/>
              </w:rPr>
              <w:t xml:space="preserve">Numărul de documente </w:t>
            </w:r>
            <w:r w:rsidR="00657610" w:rsidRPr="00883527">
              <w:rPr>
                <w:lang w:val="ro-RO"/>
              </w:rPr>
              <w:t xml:space="preserve">distribuite </w:t>
            </w:r>
            <w:r w:rsidRPr="00883527">
              <w:rPr>
                <w:lang w:val="ro-RO"/>
              </w:rPr>
              <w:t>partici</w:t>
            </w:r>
            <w:r w:rsidR="00657610" w:rsidRPr="00883527">
              <w:rPr>
                <w:lang w:val="ro-RO"/>
              </w:rPr>
              <w:t>panților</w:t>
            </w:r>
          </w:p>
        </w:tc>
      </w:tr>
      <w:tr w:rsidR="00943BA2" w:rsidRPr="00883527" w14:paraId="24264B61" w14:textId="77777777">
        <w:tc>
          <w:tcPr>
            <w:tcW w:w="2263" w:type="dxa"/>
            <w:vAlign w:val="center"/>
          </w:tcPr>
          <w:p w14:paraId="082650C5" w14:textId="77777777" w:rsidR="00943BA2" w:rsidRPr="00883527" w:rsidRDefault="003B2B1E">
            <w:pPr>
              <w:pStyle w:val="P68B1DB1-Normal26"/>
              <w:spacing w:after="0"/>
              <w:jc w:val="left"/>
              <w:rPr>
                <w:lang w:val="ro-RO"/>
              </w:rPr>
            </w:pPr>
            <w:r w:rsidRPr="00883527">
              <w:rPr>
                <w:lang w:val="ro-RO"/>
              </w:rPr>
              <w:t>Înregistrări de prezență și de finalizare</w:t>
            </w:r>
          </w:p>
        </w:tc>
        <w:tc>
          <w:tcPr>
            <w:tcW w:w="3969" w:type="dxa"/>
            <w:vAlign w:val="center"/>
          </w:tcPr>
          <w:p w14:paraId="40F552DC" w14:textId="77777777" w:rsidR="00943BA2" w:rsidRPr="00883527" w:rsidRDefault="003B2B1E">
            <w:pPr>
              <w:pStyle w:val="P68B1DB1-Normal15"/>
              <w:spacing w:after="0"/>
              <w:jc w:val="left"/>
              <w:rPr>
                <w:color w:val="232223" w:themeColor="text1" w:themeShade="80"/>
                <w:lang w:val="ro-RO"/>
              </w:rPr>
            </w:pPr>
            <w:r w:rsidRPr="00883527">
              <w:rPr>
                <w:lang w:val="ro-RO"/>
              </w:rPr>
              <w:t>Lista membrilor personalului care au participat și au finalizat formarea / Înregistrarea sesiunii de formare</w:t>
            </w:r>
          </w:p>
        </w:tc>
        <w:tc>
          <w:tcPr>
            <w:tcW w:w="2830" w:type="dxa"/>
            <w:vAlign w:val="center"/>
          </w:tcPr>
          <w:p w14:paraId="1E788BBB" w14:textId="77777777" w:rsidR="00943BA2" w:rsidRPr="00883527" w:rsidRDefault="003B2B1E">
            <w:pPr>
              <w:pStyle w:val="P68B1DB1-Normal15"/>
              <w:spacing w:after="0"/>
              <w:jc w:val="left"/>
              <w:rPr>
                <w:color w:val="232223" w:themeColor="text1" w:themeShade="80"/>
                <w:lang w:val="ro-RO"/>
              </w:rPr>
            </w:pPr>
            <w:r w:rsidRPr="00883527">
              <w:rPr>
                <w:lang w:val="ro-RO"/>
              </w:rPr>
              <w:t>Numărul de membri ai personalului formați</w:t>
            </w:r>
          </w:p>
          <w:p w14:paraId="11953531" w14:textId="77777777" w:rsidR="00943BA2" w:rsidRPr="00883527" w:rsidRDefault="003B2B1E">
            <w:pPr>
              <w:pStyle w:val="P68B1DB1-Normal15"/>
              <w:spacing w:after="0"/>
              <w:jc w:val="left"/>
              <w:rPr>
                <w:color w:val="232223" w:themeColor="text1" w:themeShade="80"/>
                <w:lang w:val="ro-RO"/>
              </w:rPr>
            </w:pPr>
            <w:r w:rsidRPr="00883527">
              <w:rPr>
                <w:lang w:val="ro-RO"/>
              </w:rPr>
              <w:t>Numărul de sesiuni de formare desfășurate</w:t>
            </w:r>
          </w:p>
        </w:tc>
      </w:tr>
      <w:tr w:rsidR="00943BA2" w:rsidRPr="00883527" w14:paraId="5D91FDC0" w14:textId="77777777">
        <w:tc>
          <w:tcPr>
            <w:tcW w:w="2263" w:type="dxa"/>
            <w:vAlign w:val="center"/>
          </w:tcPr>
          <w:p w14:paraId="6C269304" w14:textId="77777777" w:rsidR="00943BA2" w:rsidRPr="00883527" w:rsidRDefault="003B2B1E">
            <w:pPr>
              <w:pStyle w:val="P68B1DB1-Normal26"/>
              <w:spacing w:after="0"/>
              <w:jc w:val="left"/>
              <w:rPr>
                <w:lang w:val="ro-RO"/>
              </w:rPr>
            </w:pPr>
            <w:r w:rsidRPr="00883527">
              <w:rPr>
                <w:lang w:val="ro-RO"/>
              </w:rPr>
              <w:t>Rezultatele evaluării formării</w:t>
            </w:r>
          </w:p>
        </w:tc>
        <w:tc>
          <w:tcPr>
            <w:tcW w:w="3969" w:type="dxa"/>
            <w:vAlign w:val="center"/>
          </w:tcPr>
          <w:p w14:paraId="1EE2E4EF" w14:textId="74F28B57" w:rsidR="00943BA2" w:rsidRPr="00883527" w:rsidRDefault="00657610">
            <w:pPr>
              <w:pStyle w:val="P68B1DB1-Normal15"/>
              <w:spacing w:after="0"/>
              <w:jc w:val="left"/>
              <w:rPr>
                <w:color w:val="232223" w:themeColor="text1" w:themeShade="80"/>
                <w:lang w:val="ro-RO"/>
              </w:rPr>
            </w:pPr>
            <w:r w:rsidRPr="00883527">
              <w:rPr>
                <w:lang w:val="ro-RO"/>
              </w:rPr>
              <w:t>Rezultatele chestionarelor sau testelor pentru măsurarea înțelegerii</w:t>
            </w:r>
          </w:p>
        </w:tc>
        <w:tc>
          <w:tcPr>
            <w:tcW w:w="2830" w:type="dxa"/>
            <w:vAlign w:val="center"/>
          </w:tcPr>
          <w:p w14:paraId="1121ED1C" w14:textId="342CA604" w:rsidR="00943BA2" w:rsidRPr="00883527" w:rsidRDefault="00450894">
            <w:pPr>
              <w:pStyle w:val="P68B1DB1-Normal15"/>
              <w:spacing w:after="0"/>
              <w:jc w:val="left"/>
              <w:rPr>
                <w:color w:val="232223" w:themeColor="text1" w:themeShade="80"/>
                <w:lang w:val="ro-RO"/>
              </w:rPr>
            </w:pPr>
            <w:r w:rsidRPr="00883527">
              <w:rPr>
                <w:lang w:val="ro-RO"/>
              </w:rPr>
              <w:t>Procentul de participanți care au promovat evaluarea formării / Scorul mediu al participanților la evaluările formării</w:t>
            </w:r>
          </w:p>
        </w:tc>
      </w:tr>
      <w:tr w:rsidR="00943BA2" w:rsidRPr="00883527" w14:paraId="1B9531DE" w14:textId="77777777">
        <w:tc>
          <w:tcPr>
            <w:tcW w:w="2263" w:type="dxa"/>
            <w:vAlign w:val="center"/>
          </w:tcPr>
          <w:p w14:paraId="44C08508" w14:textId="77777777" w:rsidR="00943BA2" w:rsidRPr="00883527" w:rsidRDefault="003B2B1E">
            <w:pPr>
              <w:pStyle w:val="P68B1DB1-Normal26"/>
              <w:spacing w:after="0"/>
              <w:jc w:val="left"/>
              <w:rPr>
                <w:lang w:val="ro-RO"/>
              </w:rPr>
            </w:pPr>
            <w:r w:rsidRPr="00883527">
              <w:rPr>
                <w:lang w:val="ro-RO"/>
              </w:rPr>
              <w:t>Raport de feedback privind formarea</w:t>
            </w:r>
          </w:p>
        </w:tc>
        <w:tc>
          <w:tcPr>
            <w:tcW w:w="3969" w:type="dxa"/>
            <w:vAlign w:val="center"/>
          </w:tcPr>
          <w:p w14:paraId="28BC50B6" w14:textId="77777777" w:rsidR="00943BA2" w:rsidRPr="00883527" w:rsidRDefault="003B2B1E">
            <w:pPr>
              <w:pStyle w:val="P68B1DB1-Normal15"/>
              <w:spacing w:after="0"/>
              <w:jc w:val="left"/>
              <w:rPr>
                <w:color w:val="232223" w:themeColor="text1" w:themeShade="80"/>
                <w:lang w:val="ro-RO"/>
              </w:rPr>
            </w:pPr>
            <w:r w:rsidRPr="00883527">
              <w:rPr>
                <w:lang w:val="ro-RO"/>
              </w:rPr>
              <w:t>Rezumatul feedbackului și al sugestiilor de îmbunătățire ale participanților</w:t>
            </w:r>
          </w:p>
        </w:tc>
        <w:tc>
          <w:tcPr>
            <w:tcW w:w="2830" w:type="dxa"/>
            <w:vAlign w:val="center"/>
          </w:tcPr>
          <w:p w14:paraId="5B71108F" w14:textId="77777777" w:rsidR="00943BA2" w:rsidRPr="00883527" w:rsidRDefault="003B2B1E">
            <w:pPr>
              <w:pStyle w:val="P68B1DB1-Normal15"/>
              <w:spacing w:after="0"/>
              <w:jc w:val="left"/>
              <w:rPr>
                <w:color w:val="232223" w:themeColor="text1" w:themeShade="80"/>
                <w:lang w:val="ro-RO"/>
              </w:rPr>
            </w:pPr>
            <w:r w:rsidRPr="00883527">
              <w:rPr>
                <w:lang w:val="ro-RO"/>
              </w:rPr>
              <w:t>Ratingul de satisfacție al participanților</w:t>
            </w:r>
          </w:p>
        </w:tc>
      </w:tr>
    </w:tbl>
    <w:p w14:paraId="45A6C50D" w14:textId="77777777" w:rsidR="00943BA2" w:rsidRPr="00883527" w:rsidRDefault="00943BA2">
      <w:pPr>
        <w:rPr>
          <w:color w:val="232223" w:themeColor="text1" w:themeShade="80"/>
          <w:sz w:val="20"/>
          <w:szCs w:val="20"/>
          <w:lang w:val="ro-RO"/>
        </w:rPr>
      </w:pPr>
    </w:p>
    <w:p w14:paraId="29E24E6E" w14:textId="2E09142A" w:rsidR="00943BA2" w:rsidRPr="00883527" w:rsidRDefault="003B2B1E">
      <w:pPr>
        <w:pStyle w:val="P68B1DB1-Normal26"/>
        <w:rPr>
          <w:lang w:val="ro-RO"/>
        </w:rPr>
      </w:pPr>
      <w:r w:rsidRPr="00883527">
        <w:rPr>
          <w:lang w:val="ro-RO"/>
        </w:rPr>
        <w:t xml:space="preserve">Exemplu de </w:t>
      </w:r>
      <w:r w:rsidR="006029F0">
        <w:rPr>
          <w:lang w:val="ro-RO"/>
        </w:rPr>
        <w:t>jaloane (milestones)</w:t>
      </w:r>
      <w:r w:rsidRPr="00883527">
        <w:rPr>
          <w:lang w:val="ro-RO"/>
        </w:rPr>
        <w:t>:</w:t>
      </w:r>
    </w:p>
    <w:p w14:paraId="69E7891B" w14:textId="49C5615E" w:rsidR="00943BA2" w:rsidRPr="00883527" w:rsidRDefault="003B2B1E" w:rsidP="005F22EC">
      <w:pPr>
        <w:pStyle w:val="P68B1DB1-ListParagraph8"/>
        <w:numPr>
          <w:ilvl w:val="0"/>
          <w:numId w:val="6"/>
        </w:numPr>
        <w:rPr>
          <w:color w:val="232223" w:themeColor="text1" w:themeShade="80"/>
          <w:lang w:val="ro-RO"/>
        </w:rPr>
      </w:pPr>
      <w:r w:rsidRPr="00883527">
        <w:rPr>
          <w:lang w:val="ro-RO"/>
        </w:rPr>
        <w:t xml:space="preserve">Finalizarea sesiunii </w:t>
      </w:r>
      <w:r w:rsidR="006029F0">
        <w:rPr>
          <w:lang w:val="ro-RO"/>
        </w:rPr>
        <w:t xml:space="preserve">inițiale </w:t>
      </w:r>
      <w:r w:rsidRPr="00883527">
        <w:rPr>
          <w:lang w:val="ro-RO"/>
        </w:rPr>
        <w:t>de formare pentru toate echipele relevante</w:t>
      </w:r>
    </w:p>
    <w:p w14:paraId="7283C505" w14:textId="1F94CA6D" w:rsidR="00943BA2" w:rsidRPr="00883527" w:rsidRDefault="003B2B1E" w:rsidP="005F22EC">
      <w:pPr>
        <w:pStyle w:val="P68B1DB1-ListParagraph8"/>
        <w:numPr>
          <w:ilvl w:val="0"/>
          <w:numId w:val="6"/>
        </w:numPr>
        <w:rPr>
          <w:color w:val="232223" w:themeColor="text1" w:themeShade="80"/>
          <w:lang w:val="ro-RO"/>
        </w:rPr>
      </w:pPr>
      <w:r w:rsidRPr="00883527">
        <w:rPr>
          <w:lang w:val="ro-RO"/>
        </w:rPr>
        <w:t xml:space="preserve">100 % din personal </w:t>
      </w:r>
      <w:r w:rsidR="006029F0">
        <w:rPr>
          <w:lang w:val="ro-RO"/>
        </w:rPr>
        <w:t>promovează</w:t>
      </w:r>
      <w:r w:rsidRPr="00883527">
        <w:rPr>
          <w:lang w:val="ro-RO"/>
        </w:rPr>
        <w:t xml:space="preserve"> evaluarea </w:t>
      </w:r>
      <w:r w:rsidR="006029F0">
        <w:rPr>
          <w:lang w:val="ro-RO"/>
        </w:rPr>
        <w:t xml:space="preserve"> aferentă </w:t>
      </w:r>
      <w:r w:rsidRPr="00883527">
        <w:rPr>
          <w:lang w:val="ro-RO"/>
        </w:rPr>
        <w:t>formării</w:t>
      </w:r>
    </w:p>
    <w:p w14:paraId="29CE64EE" w14:textId="47377220" w:rsidR="006029F0" w:rsidRPr="006029F0" w:rsidRDefault="00450894" w:rsidP="006029F0">
      <w:pPr>
        <w:pStyle w:val="P68B1DB1-ListParagraph8"/>
        <w:numPr>
          <w:ilvl w:val="0"/>
          <w:numId w:val="6"/>
        </w:numPr>
        <w:rPr>
          <w:color w:val="232223" w:themeColor="text1" w:themeShade="80"/>
          <w:lang w:val="ro-RO"/>
        </w:rPr>
      </w:pPr>
      <w:r w:rsidRPr="00883527">
        <w:rPr>
          <w:lang w:val="ro-RO"/>
        </w:rPr>
        <w:t xml:space="preserve">Întocmirea </w:t>
      </w:r>
      <w:r w:rsidR="006029F0">
        <w:rPr>
          <w:lang w:val="ro-RO"/>
        </w:rPr>
        <w:t>R</w:t>
      </w:r>
      <w:r w:rsidRPr="00883527">
        <w:rPr>
          <w:lang w:val="ro-RO"/>
        </w:rPr>
        <w:t>aportului final de formare și centralizarea feedback-ului</w:t>
      </w:r>
    </w:p>
    <w:p w14:paraId="496C8611" w14:textId="7B22035F" w:rsidR="00C05906" w:rsidRPr="00883527" w:rsidRDefault="00BD6A40" w:rsidP="00C05906">
      <w:pPr>
        <w:pStyle w:val="P68B1DB1-Title224"/>
        <w:rPr>
          <w:lang w:val="ro-RO"/>
        </w:rPr>
      </w:pPr>
      <w:bookmarkStart w:id="68" w:name="_Toc210412123"/>
      <w:bookmarkStart w:id="69" w:name="_Toc211519484"/>
      <w:bookmarkStart w:id="70" w:name="_Toc212486664"/>
      <w:bookmarkStart w:id="71" w:name="_Toc223333920"/>
      <w:r w:rsidRPr="00883527">
        <w:rPr>
          <w:lang w:val="ro-RO"/>
        </w:rPr>
        <w:t xml:space="preserve">Categoria </w:t>
      </w:r>
      <w:r w:rsidR="006029F0">
        <w:rPr>
          <w:lang w:val="ro-RO"/>
        </w:rPr>
        <w:t>4</w:t>
      </w:r>
      <w:r w:rsidR="003B2B1E" w:rsidRPr="00883527">
        <w:rPr>
          <w:lang w:val="ro-RO"/>
        </w:rPr>
        <w:t xml:space="preserve">: Cursuri de formare în materie de securitate cibernetică legate de </w:t>
      </w:r>
      <w:r w:rsidR="008D2A39" w:rsidRPr="00883527">
        <w:rPr>
          <w:lang w:val="ro-RO"/>
        </w:rPr>
        <w:t>CRA</w:t>
      </w:r>
      <w:bookmarkEnd w:id="71"/>
      <w:r w:rsidR="008D2A39" w:rsidRPr="00883527">
        <w:rPr>
          <w:lang w:val="ro-RO"/>
        </w:rPr>
        <w:t xml:space="preserve"> </w:t>
      </w:r>
      <w:bookmarkStart w:id="72" w:name="_Toc210412124"/>
      <w:bookmarkStart w:id="73" w:name="_Toc211519485"/>
      <w:bookmarkStart w:id="74" w:name="_Toc212486665"/>
      <w:bookmarkEnd w:id="68"/>
      <w:bookmarkEnd w:id="69"/>
      <w:bookmarkEnd w:id="70"/>
    </w:p>
    <w:p w14:paraId="077B72D0" w14:textId="77777777" w:rsidR="006029F0" w:rsidRPr="006029F0" w:rsidRDefault="006029F0" w:rsidP="006029F0">
      <w:pPr>
        <w:pStyle w:val="font-claude-response-body"/>
        <w:jc w:val="both"/>
        <w:rPr>
          <w:rFonts w:asciiTheme="majorHAnsi" w:hAnsiTheme="majorHAnsi"/>
          <w:sz w:val="20"/>
          <w:szCs w:val="20"/>
          <w:lang w:val="ro-RO"/>
        </w:rPr>
      </w:pPr>
      <w:r w:rsidRPr="006029F0">
        <w:rPr>
          <w:rFonts w:asciiTheme="majorHAnsi" w:hAnsiTheme="majorHAnsi"/>
          <w:sz w:val="20"/>
          <w:szCs w:val="20"/>
          <w:lang w:val="ro-RO"/>
        </w:rPr>
        <w:t xml:space="preserve">Perfecționare practică și tehnică pentru dezvoltatori, ingineri și personalul de securitate, în vederea alinierii activităților curente la cerințele prevăzute de CRA. Temele pot include practici de programare securizată, tehnici de modelare a amenințărilor, gestionarea în condiții de securitate a componentelor open-source și </w:t>
      </w:r>
      <w:r w:rsidRPr="006029F0">
        <w:rPr>
          <w:rFonts w:asciiTheme="majorHAnsi" w:hAnsiTheme="majorHAnsi"/>
          <w:sz w:val="20"/>
          <w:szCs w:val="20"/>
          <w:lang w:val="ro-RO"/>
        </w:rPr>
        <w:lastRenderedPageBreak/>
        <w:t>remedierea vulnerabilităților identificate în cadrul evaluărilor. Instruirea este concepută astfel încât să aibă un impact operațional imediat.</w:t>
      </w:r>
    </w:p>
    <w:p w14:paraId="5D0EB4F2" w14:textId="67DA39D2" w:rsidR="006029F0" w:rsidRPr="00883527" w:rsidRDefault="006029F0" w:rsidP="00B61E23">
      <w:pPr>
        <w:pStyle w:val="font-claude-response-body"/>
        <w:jc w:val="both"/>
        <w:rPr>
          <w:rFonts w:asciiTheme="majorHAnsi" w:hAnsiTheme="majorHAnsi"/>
          <w:sz w:val="20"/>
          <w:szCs w:val="20"/>
          <w:lang w:val="ro-RO"/>
        </w:rPr>
      </w:pPr>
      <w:r w:rsidRPr="006029F0">
        <w:rPr>
          <w:rFonts w:asciiTheme="majorHAnsi" w:hAnsiTheme="majorHAnsi"/>
          <w:sz w:val="20"/>
          <w:szCs w:val="20"/>
          <w:lang w:val="ro"/>
        </w:rPr>
        <w:t>Pentru un exemplu de livrabil, consultați secțiunea „Activitate de instruire privind cerințele CRA”.</w:t>
      </w:r>
    </w:p>
    <w:p w14:paraId="59A7904E" w14:textId="4DFD4DB0" w:rsidR="009138C9" w:rsidRPr="009138C9" w:rsidRDefault="00BD6A40" w:rsidP="009138C9">
      <w:pPr>
        <w:pStyle w:val="P68B1DB1-Title224"/>
        <w:rPr>
          <w:lang w:val="ro-RO"/>
        </w:rPr>
      </w:pPr>
      <w:bookmarkStart w:id="75" w:name="_Toc223333921"/>
      <w:r w:rsidRPr="00883527">
        <w:rPr>
          <w:lang w:val="ro-RO"/>
        </w:rPr>
        <w:t xml:space="preserve">Categoria </w:t>
      </w:r>
      <w:r w:rsidR="006029F0">
        <w:rPr>
          <w:lang w:val="ro-RO"/>
        </w:rPr>
        <w:t>5</w:t>
      </w:r>
      <w:r w:rsidR="003B2B1E" w:rsidRPr="00883527">
        <w:rPr>
          <w:lang w:val="ro-RO"/>
        </w:rPr>
        <w:t xml:space="preserve">: </w:t>
      </w:r>
      <w:r w:rsidR="009138C9">
        <w:rPr>
          <w:lang w:val="ro-RO"/>
        </w:rPr>
        <w:t>Sprijin</w:t>
      </w:r>
      <w:r w:rsidR="003B2B1E" w:rsidRPr="00883527">
        <w:rPr>
          <w:lang w:val="ro-RO"/>
        </w:rPr>
        <w:t xml:space="preserve"> de specialitate în </w:t>
      </w:r>
      <w:r w:rsidR="009138C9">
        <w:rPr>
          <w:lang w:val="ro-RO"/>
        </w:rPr>
        <w:t>implementarea</w:t>
      </w:r>
      <w:r w:rsidR="003B2B1E" w:rsidRPr="00883527">
        <w:rPr>
          <w:lang w:val="ro-RO"/>
        </w:rPr>
        <w:t xml:space="preserve"> proiectului de conformitate </w:t>
      </w:r>
      <w:r w:rsidR="008D2A39" w:rsidRPr="00883527">
        <w:rPr>
          <w:lang w:val="ro-RO"/>
        </w:rPr>
        <w:t>CRA</w:t>
      </w:r>
      <w:bookmarkEnd w:id="75"/>
      <w:r w:rsidR="008D2A39" w:rsidRPr="00883527">
        <w:rPr>
          <w:lang w:val="ro-RO"/>
        </w:rPr>
        <w:t xml:space="preserve"> </w:t>
      </w:r>
      <w:bookmarkEnd w:id="72"/>
      <w:bookmarkEnd w:id="73"/>
      <w:bookmarkEnd w:id="74"/>
    </w:p>
    <w:p w14:paraId="7C2FC968" w14:textId="77777777" w:rsidR="009138C9" w:rsidRPr="009138C9" w:rsidRDefault="009138C9" w:rsidP="009138C9">
      <w:pPr>
        <w:pStyle w:val="P68B1DB1-Normal6"/>
        <w:rPr>
          <w:color w:val="232223" w:themeColor="text1" w:themeShade="80"/>
          <w:lang w:val="ro-RO"/>
        </w:rPr>
      </w:pPr>
      <w:r w:rsidRPr="009138C9">
        <w:rPr>
          <w:color w:val="232223" w:themeColor="text1" w:themeShade="80"/>
          <w:lang w:val="ro-RO"/>
        </w:rPr>
        <w:t>Asistență de specialitate, sub formă de consultanță și sprijin practic în implementarea proiectului, pentru coordonarea procesului de conformitate cu CRA. Experții oferă îndrumare tehnică, revizuiesc documentele și materialele elaborate, coordonează fluxurile de lucru aferente remedierii și monitorizează progresul. Această activitate este deosebit de valoroasă pentru IMM-urile care nu dispun de expertiză internă în materie de CRA, asigurând acuratețe și eficiență pe tot parcursul proiectului.</w:t>
      </w:r>
    </w:p>
    <w:p w14:paraId="21E97B8E" w14:textId="77777777" w:rsidR="009138C9" w:rsidRPr="00883527" w:rsidRDefault="009138C9">
      <w:pPr>
        <w:pStyle w:val="P68B1DB1-Normal6"/>
        <w:rPr>
          <w:color w:val="232223" w:themeColor="text1" w:themeShade="80"/>
          <w:lang w:val="ro-RO"/>
        </w:rPr>
      </w:pPr>
    </w:p>
    <w:tbl>
      <w:tblPr>
        <w:tblStyle w:val="TableGrid"/>
        <w:tblW w:w="0" w:type="auto"/>
        <w:tblLook w:val="04A0" w:firstRow="1" w:lastRow="0" w:firstColumn="1" w:lastColumn="0" w:noHBand="0" w:noVBand="1"/>
      </w:tblPr>
      <w:tblGrid>
        <w:gridCol w:w="2254"/>
        <w:gridCol w:w="3945"/>
        <w:gridCol w:w="2817"/>
      </w:tblGrid>
      <w:tr w:rsidR="00943BA2" w:rsidRPr="00883527" w14:paraId="363CB575" w14:textId="77777777">
        <w:tc>
          <w:tcPr>
            <w:tcW w:w="2263" w:type="dxa"/>
            <w:shd w:val="clear" w:color="auto" w:fill="619C9C" w:themeFill="accent1"/>
            <w:vAlign w:val="center"/>
          </w:tcPr>
          <w:p w14:paraId="7EF42BF4" w14:textId="77777777" w:rsidR="00943BA2" w:rsidRPr="00883527" w:rsidRDefault="003B2B1E">
            <w:pPr>
              <w:pStyle w:val="P68B1DB1-Normal9"/>
              <w:spacing w:after="0"/>
              <w:jc w:val="center"/>
              <w:rPr>
                <w:lang w:val="ro-RO"/>
              </w:rPr>
            </w:pPr>
            <w:r w:rsidRPr="00883527">
              <w:rPr>
                <w:lang w:val="ro-RO"/>
              </w:rPr>
              <w:t>Exemple de rezultate preconizate</w:t>
            </w:r>
          </w:p>
        </w:tc>
        <w:tc>
          <w:tcPr>
            <w:tcW w:w="3969" w:type="dxa"/>
            <w:shd w:val="clear" w:color="auto" w:fill="619C9C" w:themeFill="accent1"/>
            <w:vAlign w:val="center"/>
          </w:tcPr>
          <w:p w14:paraId="78471FA8" w14:textId="77777777" w:rsidR="00943BA2" w:rsidRPr="00883527" w:rsidRDefault="003B2B1E">
            <w:pPr>
              <w:pStyle w:val="P68B1DB1-Normal9"/>
              <w:spacing w:after="0"/>
              <w:jc w:val="center"/>
              <w:rPr>
                <w:lang w:val="ro-RO"/>
              </w:rPr>
            </w:pPr>
            <w:r w:rsidRPr="00883527">
              <w:rPr>
                <w:lang w:val="ro-RO"/>
              </w:rPr>
              <w:t>Descriere</w:t>
            </w:r>
          </w:p>
        </w:tc>
        <w:tc>
          <w:tcPr>
            <w:tcW w:w="2830" w:type="dxa"/>
            <w:shd w:val="clear" w:color="auto" w:fill="619C9C" w:themeFill="accent1"/>
            <w:vAlign w:val="center"/>
          </w:tcPr>
          <w:p w14:paraId="5B967614"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3C9F26A0" w14:textId="77777777">
        <w:tc>
          <w:tcPr>
            <w:tcW w:w="2263" w:type="dxa"/>
            <w:vAlign w:val="center"/>
          </w:tcPr>
          <w:p w14:paraId="520A1B53" w14:textId="132ECB69" w:rsidR="00943BA2" w:rsidRPr="00883527" w:rsidRDefault="003B2B1E" w:rsidP="00C34682">
            <w:pPr>
              <w:pStyle w:val="P68B1DB1-Normal26"/>
              <w:spacing w:after="0"/>
              <w:jc w:val="center"/>
              <w:rPr>
                <w:lang w:val="ro-RO"/>
              </w:rPr>
            </w:pPr>
            <w:r w:rsidRPr="00883527">
              <w:rPr>
                <w:lang w:val="ro-RO"/>
              </w:rPr>
              <w:t xml:space="preserve">Rapoarte de </w:t>
            </w:r>
            <w:r w:rsidR="00C34682" w:rsidRPr="00883527">
              <w:rPr>
                <w:rFonts w:ascii="Cambria" w:hAnsi="Cambria"/>
                <w:lang w:val="ro-RO"/>
              </w:rPr>
              <w:t>î</w:t>
            </w:r>
            <w:r w:rsidR="00C34682" w:rsidRPr="00883527">
              <w:rPr>
                <w:lang w:val="ro-RO"/>
              </w:rPr>
              <w:t xml:space="preserve">ndrumare </w:t>
            </w:r>
            <w:r w:rsidRPr="00883527">
              <w:rPr>
                <w:lang w:val="ro-RO"/>
              </w:rPr>
              <w:t>tehnică</w:t>
            </w:r>
          </w:p>
        </w:tc>
        <w:tc>
          <w:tcPr>
            <w:tcW w:w="3969" w:type="dxa"/>
            <w:vAlign w:val="center"/>
          </w:tcPr>
          <w:p w14:paraId="68C7267A" w14:textId="1E3968EE" w:rsidR="00943BA2" w:rsidRPr="00883527" w:rsidRDefault="00C34682">
            <w:pPr>
              <w:pStyle w:val="P68B1DB1-Normal15"/>
              <w:spacing w:after="0"/>
              <w:rPr>
                <w:color w:val="232223" w:themeColor="text1" w:themeShade="80"/>
                <w:lang w:val="ro-RO"/>
              </w:rPr>
            </w:pPr>
            <w:r w:rsidRPr="00883527">
              <w:rPr>
                <w:lang w:val="ro-RO"/>
              </w:rPr>
              <w:t>Documentația privind consilierea oferită cu privire la măsurile de conformitate</w:t>
            </w:r>
          </w:p>
        </w:tc>
        <w:tc>
          <w:tcPr>
            <w:tcW w:w="2830" w:type="dxa"/>
            <w:vAlign w:val="center"/>
          </w:tcPr>
          <w:p w14:paraId="3B1C02AB" w14:textId="46D206D8" w:rsidR="00943BA2" w:rsidRPr="00883527" w:rsidRDefault="003B2B1E" w:rsidP="00C34682">
            <w:pPr>
              <w:pStyle w:val="P68B1DB1-Normal15"/>
              <w:spacing w:after="0"/>
              <w:rPr>
                <w:color w:val="232223" w:themeColor="text1" w:themeShade="80"/>
                <w:lang w:val="ro-RO"/>
              </w:rPr>
            </w:pPr>
            <w:r w:rsidRPr="00883527">
              <w:rPr>
                <w:lang w:val="ro-RO"/>
              </w:rPr>
              <w:t xml:space="preserve">Numărul de măsuri de </w:t>
            </w:r>
            <w:r w:rsidR="00C34682" w:rsidRPr="00883527">
              <w:rPr>
                <w:lang w:val="ro-RO"/>
              </w:rPr>
              <w:t>conformitate acoperite</w:t>
            </w:r>
          </w:p>
        </w:tc>
      </w:tr>
      <w:tr w:rsidR="00943BA2" w:rsidRPr="00883527" w14:paraId="1A1FF4DB" w14:textId="77777777">
        <w:tc>
          <w:tcPr>
            <w:tcW w:w="2263" w:type="dxa"/>
            <w:vAlign w:val="center"/>
          </w:tcPr>
          <w:p w14:paraId="40998D0F" w14:textId="77777777" w:rsidR="00943BA2" w:rsidRPr="00883527" w:rsidRDefault="003B2B1E">
            <w:pPr>
              <w:pStyle w:val="P68B1DB1-Normal26"/>
              <w:spacing w:after="0"/>
              <w:jc w:val="center"/>
              <w:rPr>
                <w:lang w:val="ro-RO"/>
              </w:rPr>
            </w:pPr>
            <w:r w:rsidRPr="00883527">
              <w:rPr>
                <w:lang w:val="ro-RO"/>
              </w:rPr>
              <w:t>Artefacte revizuite</w:t>
            </w:r>
          </w:p>
        </w:tc>
        <w:tc>
          <w:tcPr>
            <w:tcW w:w="3969" w:type="dxa"/>
            <w:vAlign w:val="center"/>
          </w:tcPr>
          <w:p w14:paraId="5DC5567C" w14:textId="77777777" w:rsidR="00943BA2" w:rsidRPr="00883527" w:rsidRDefault="003B2B1E">
            <w:pPr>
              <w:pStyle w:val="P68B1DB1-Normal15"/>
              <w:spacing w:after="0"/>
              <w:rPr>
                <w:color w:val="232223" w:themeColor="text1" w:themeShade="80"/>
                <w:lang w:val="ro-RO"/>
              </w:rPr>
            </w:pPr>
            <w:r w:rsidRPr="00883527">
              <w:rPr>
                <w:lang w:val="ro-RO"/>
              </w:rPr>
              <w:t>Politici, proceduri sau documente tehnice actualizate</w:t>
            </w:r>
          </w:p>
        </w:tc>
        <w:tc>
          <w:tcPr>
            <w:tcW w:w="2830" w:type="dxa"/>
            <w:vAlign w:val="center"/>
          </w:tcPr>
          <w:p w14:paraId="7693AB4F" w14:textId="77777777" w:rsidR="00943BA2" w:rsidRPr="00883527" w:rsidRDefault="003B2B1E">
            <w:pPr>
              <w:pStyle w:val="P68B1DB1-Normal15"/>
              <w:spacing w:after="0"/>
              <w:rPr>
                <w:color w:val="232223" w:themeColor="text1" w:themeShade="80"/>
                <w:lang w:val="ro-RO"/>
              </w:rPr>
            </w:pPr>
            <w:r w:rsidRPr="00883527">
              <w:rPr>
                <w:lang w:val="ro-RO"/>
              </w:rPr>
              <w:t>Numărul de politici elaborate și/sau puse în aplicare</w:t>
            </w:r>
          </w:p>
        </w:tc>
      </w:tr>
      <w:tr w:rsidR="00943BA2" w:rsidRPr="00883527" w14:paraId="4F3C8A53" w14:textId="77777777">
        <w:tc>
          <w:tcPr>
            <w:tcW w:w="2263" w:type="dxa"/>
            <w:vAlign w:val="center"/>
          </w:tcPr>
          <w:p w14:paraId="57013279" w14:textId="77777777" w:rsidR="00943BA2" w:rsidRPr="00883527" w:rsidRDefault="003B2B1E">
            <w:pPr>
              <w:pStyle w:val="P68B1DB1-Normal26"/>
              <w:spacing w:after="0"/>
              <w:jc w:val="center"/>
              <w:rPr>
                <w:lang w:val="ro-RO"/>
              </w:rPr>
            </w:pPr>
            <w:r w:rsidRPr="00883527">
              <w:rPr>
                <w:lang w:val="ro-RO"/>
              </w:rPr>
              <w:t>Jurnale de coordonare a fluxului de lucru</w:t>
            </w:r>
          </w:p>
        </w:tc>
        <w:tc>
          <w:tcPr>
            <w:tcW w:w="3969" w:type="dxa"/>
            <w:vAlign w:val="center"/>
          </w:tcPr>
          <w:p w14:paraId="63FA3FA5" w14:textId="24E50682" w:rsidR="00943BA2" w:rsidRPr="00883527" w:rsidRDefault="008809E7" w:rsidP="008809E7">
            <w:pPr>
              <w:pStyle w:val="P68B1DB1-Normal15"/>
              <w:spacing w:after="0"/>
              <w:rPr>
                <w:color w:val="232223" w:themeColor="text1" w:themeShade="80"/>
                <w:lang w:val="ro-RO"/>
              </w:rPr>
            </w:pPr>
            <w:r w:rsidRPr="00883527">
              <w:rPr>
                <w:lang w:val="ro-RO"/>
              </w:rPr>
              <w:t>Eviden</w:t>
            </w:r>
            <w:r w:rsidRPr="00883527">
              <w:rPr>
                <w:rFonts w:ascii="Cambria" w:hAnsi="Cambria"/>
                <w:lang w:val="ro-RO"/>
              </w:rPr>
              <w:t>ţ</w:t>
            </w:r>
            <w:r w:rsidRPr="00883527">
              <w:rPr>
                <w:lang w:val="ro-RO"/>
              </w:rPr>
              <w:t xml:space="preserve">e </w:t>
            </w:r>
            <w:r w:rsidR="003B2B1E" w:rsidRPr="00883527">
              <w:rPr>
                <w:lang w:val="ro-RO"/>
              </w:rPr>
              <w:t xml:space="preserve"> ale sarcinilor, atribuirilor și progresului</w:t>
            </w:r>
          </w:p>
        </w:tc>
        <w:tc>
          <w:tcPr>
            <w:tcW w:w="2830" w:type="dxa"/>
            <w:vAlign w:val="center"/>
          </w:tcPr>
          <w:p w14:paraId="1268882B" w14:textId="2B2F7C6F" w:rsidR="00943BA2" w:rsidRPr="00883527" w:rsidRDefault="003B2B1E">
            <w:pPr>
              <w:pStyle w:val="P68B1DB1-Normal15"/>
              <w:spacing w:after="0"/>
              <w:rPr>
                <w:color w:val="232223" w:themeColor="text1" w:themeShade="80"/>
                <w:lang w:val="ro-RO"/>
              </w:rPr>
            </w:pPr>
            <w:r w:rsidRPr="00883527">
              <w:rPr>
                <w:lang w:val="ro-RO"/>
              </w:rPr>
              <w:t>Procentul de artefacte ale proiectului examinate și aprobate</w:t>
            </w:r>
          </w:p>
        </w:tc>
      </w:tr>
      <w:tr w:rsidR="00943BA2" w:rsidRPr="00883527" w14:paraId="3FE96E75" w14:textId="77777777">
        <w:tc>
          <w:tcPr>
            <w:tcW w:w="2263" w:type="dxa"/>
            <w:vAlign w:val="center"/>
          </w:tcPr>
          <w:p w14:paraId="60936E8A" w14:textId="77777777" w:rsidR="00943BA2" w:rsidRPr="00883527" w:rsidRDefault="003B2B1E">
            <w:pPr>
              <w:pStyle w:val="P68B1DB1-Normal26"/>
              <w:spacing w:after="0"/>
              <w:jc w:val="center"/>
              <w:rPr>
                <w:lang w:val="ro-RO"/>
              </w:rPr>
            </w:pPr>
            <w:r w:rsidRPr="00883527">
              <w:rPr>
                <w:lang w:val="ro-RO"/>
              </w:rPr>
              <w:t>Rapoarte de monitorizare a progreselor</w:t>
            </w:r>
          </w:p>
        </w:tc>
        <w:tc>
          <w:tcPr>
            <w:tcW w:w="3969" w:type="dxa"/>
            <w:vAlign w:val="center"/>
          </w:tcPr>
          <w:p w14:paraId="7E7F7EE2" w14:textId="17351CE9" w:rsidR="009B7F61" w:rsidRPr="00883527" w:rsidRDefault="009B7F61" w:rsidP="009B7F61">
            <w:pPr>
              <w:pStyle w:val="P68B1DB1-Normal15"/>
              <w:spacing w:after="0"/>
              <w:rPr>
                <w:lang w:val="ro-RO"/>
              </w:rPr>
            </w:pPr>
            <w:r w:rsidRPr="00883527">
              <w:rPr>
                <w:bCs/>
                <w:lang w:val="ro-RO"/>
              </w:rPr>
              <w:t xml:space="preserve">Monitorizarea </w:t>
            </w:r>
            <w:r w:rsidR="00CF330D" w:rsidRPr="00883527">
              <w:rPr>
                <w:bCs/>
                <w:lang w:val="ro-RO"/>
              </w:rPr>
              <w:t>etepelor cheie</w:t>
            </w:r>
            <w:r w:rsidRPr="00883527">
              <w:rPr>
                <w:bCs/>
                <w:lang w:val="ro-RO"/>
              </w:rPr>
              <w:t xml:space="preserve"> de conformitate și </w:t>
            </w:r>
            <w:r w:rsidR="00CF330D" w:rsidRPr="00883527">
              <w:rPr>
                <w:bCs/>
                <w:lang w:val="ro-RO"/>
              </w:rPr>
              <w:t>remedierea lacunelor</w:t>
            </w:r>
          </w:p>
          <w:p w14:paraId="13047C8D" w14:textId="4A1ABADD" w:rsidR="00943BA2" w:rsidRPr="00883527" w:rsidRDefault="00943BA2">
            <w:pPr>
              <w:pStyle w:val="P68B1DB1-Normal15"/>
              <w:spacing w:after="0"/>
              <w:rPr>
                <w:color w:val="232223" w:themeColor="text1" w:themeShade="80"/>
                <w:lang w:val="ro-RO"/>
              </w:rPr>
            </w:pPr>
          </w:p>
        </w:tc>
        <w:tc>
          <w:tcPr>
            <w:tcW w:w="2830" w:type="dxa"/>
            <w:vAlign w:val="center"/>
          </w:tcPr>
          <w:p w14:paraId="2E2AED96" w14:textId="110690C0" w:rsidR="00943BA2" w:rsidRPr="00883527" w:rsidRDefault="003B2B1E" w:rsidP="00CF330D">
            <w:pPr>
              <w:pStyle w:val="P68B1DB1-Normal15"/>
              <w:spacing w:after="0"/>
              <w:rPr>
                <w:color w:val="232223" w:themeColor="text1" w:themeShade="80"/>
                <w:lang w:val="ro-RO"/>
              </w:rPr>
            </w:pPr>
            <w:r w:rsidRPr="00883527">
              <w:rPr>
                <w:lang w:val="ro-RO"/>
              </w:rPr>
              <w:t xml:space="preserve">Numărul de </w:t>
            </w:r>
            <w:r w:rsidR="00CF330D" w:rsidRPr="00883527">
              <w:rPr>
                <w:lang w:val="ro-RO"/>
              </w:rPr>
              <w:t>lacune de</w:t>
            </w:r>
            <w:r w:rsidRPr="00883527">
              <w:rPr>
                <w:lang w:val="ro-RO"/>
              </w:rPr>
              <w:t xml:space="preserve"> conformitate abordate pe baza </w:t>
            </w:r>
            <w:r w:rsidR="00CF330D" w:rsidRPr="00883527">
              <w:rPr>
                <w:rFonts w:ascii="Cambria" w:hAnsi="Cambria"/>
                <w:lang w:val="ro-RO"/>
              </w:rPr>
              <w:t>î</w:t>
            </w:r>
            <w:r w:rsidR="00CF330D" w:rsidRPr="00883527">
              <w:rPr>
                <w:lang w:val="ro-RO"/>
              </w:rPr>
              <w:t>ndrum</w:t>
            </w:r>
            <w:r w:rsidR="00CF330D" w:rsidRPr="00883527">
              <w:rPr>
                <w:rFonts w:ascii="Cambria" w:hAnsi="Cambria"/>
                <w:lang w:val="ro-RO"/>
              </w:rPr>
              <w:t>ă</w:t>
            </w:r>
            <w:r w:rsidR="00CF330D" w:rsidRPr="00883527">
              <w:rPr>
                <w:lang w:val="ro-RO"/>
              </w:rPr>
              <w:t xml:space="preserve">rilor </w:t>
            </w:r>
            <w:r w:rsidRPr="00883527">
              <w:rPr>
                <w:lang w:val="ro-RO"/>
              </w:rPr>
              <w:t xml:space="preserve"> experților</w:t>
            </w:r>
          </w:p>
        </w:tc>
      </w:tr>
      <w:tr w:rsidR="00943BA2" w:rsidRPr="00883527" w14:paraId="1784844C" w14:textId="77777777">
        <w:tc>
          <w:tcPr>
            <w:tcW w:w="2263" w:type="dxa"/>
            <w:vAlign w:val="center"/>
          </w:tcPr>
          <w:p w14:paraId="793F459C" w14:textId="36A2355A" w:rsidR="00943BA2" w:rsidRPr="00883527" w:rsidRDefault="003B2B1E" w:rsidP="00434806">
            <w:pPr>
              <w:pStyle w:val="P68B1DB1-Normal26"/>
              <w:spacing w:after="0"/>
              <w:jc w:val="center"/>
              <w:rPr>
                <w:lang w:val="ro-RO"/>
              </w:rPr>
            </w:pPr>
            <w:r w:rsidRPr="00883527">
              <w:rPr>
                <w:lang w:val="ro-RO"/>
              </w:rPr>
              <w:t xml:space="preserve">Rezumatele sesiunilor </w:t>
            </w:r>
            <w:r w:rsidR="00434806" w:rsidRPr="00883527">
              <w:rPr>
                <w:lang w:val="ro-RO"/>
              </w:rPr>
              <w:t>de consultan</w:t>
            </w:r>
            <w:r w:rsidR="00434806" w:rsidRPr="00883527">
              <w:rPr>
                <w:rFonts w:ascii="Cambria" w:hAnsi="Cambria"/>
                <w:lang w:val="ro-RO"/>
              </w:rPr>
              <w:t>ţă</w:t>
            </w:r>
          </w:p>
        </w:tc>
        <w:tc>
          <w:tcPr>
            <w:tcW w:w="3969" w:type="dxa"/>
            <w:vAlign w:val="center"/>
          </w:tcPr>
          <w:p w14:paraId="0B5E59FA" w14:textId="7829B6F9" w:rsidR="00943BA2" w:rsidRPr="00883527" w:rsidRDefault="003B2B1E" w:rsidP="00434806">
            <w:pPr>
              <w:pStyle w:val="P68B1DB1-Normal15"/>
              <w:spacing w:after="0"/>
              <w:rPr>
                <w:color w:val="232223" w:themeColor="text1" w:themeShade="80"/>
                <w:lang w:val="ro-RO"/>
              </w:rPr>
            </w:pPr>
            <w:r w:rsidRPr="00883527">
              <w:rPr>
                <w:lang w:val="ro-RO"/>
              </w:rPr>
              <w:t xml:space="preserve">Notele </w:t>
            </w:r>
            <w:r w:rsidR="00434806" w:rsidRPr="00883527">
              <w:rPr>
                <w:lang w:val="ro-RO"/>
              </w:rPr>
              <w:t xml:space="preserve">de </w:t>
            </w:r>
            <w:r w:rsidR="00434806" w:rsidRPr="00883527">
              <w:rPr>
                <w:rFonts w:ascii="Cambria" w:hAnsi="Cambria"/>
                <w:lang w:val="ro-RO"/>
              </w:rPr>
              <w:t>ş</w:t>
            </w:r>
            <w:r w:rsidR="00434806" w:rsidRPr="00883527">
              <w:rPr>
                <w:lang w:val="ro-RO"/>
              </w:rPr>
              <w:t>edin</w:t>
            </w:r>
            <w:r w:rsidR="00434806" w:rsidRPr="00883527">
              <w:rPr>
                <w:rFonts w:ascii="Cambria" w:hAnsi="Cambria"/>
                <w:lang w:val="ro-RO"/>
              </w:rPr>
              <w:t>ţă</w:t>
            </w:r>
            <w:r w:rsidRPr="00883527">
              <w:rPr>
                <w:lang w:val="ro-RO"/>
              </w:rPr>
              <w:t xml:space="preserve"> care detaliază recomandările și etapele următoare</w:t>
            </w:r>
          </w:p>
        </w:tc>
        <w:tc>
          <w:tcPr>
            <w:tcW w:w="2830" w:type="dxa"/>
            <w:vAlign w:val="center"/>
          </w:tcPr>
          <w:p w14:paraId="3DAE794D" w14:textId="77777777" w:rsidR="00943BA2" w:rsidRPr="00883527" w:rsidRDefault="003B2B1E">
            <w:pPr>
              <w:pStyle w:val="P68B1DB1-Normal15"/>
              <w:spacing w:after="0"/>
              <w:rPr>
                <w:color w:val="232223" w:themeColor="text1" w:themeShade="80"/>
                <w:lang w:val="ro-RO"/>
              </w:rPr>
            </w:pPr>
            <w:r w:rsidRPr="00883527">
              <w:rPr>
                <w:lang w:val="ro-RO"/>
              </w:rPr>
              <w:t>Numărul de reuniuni</w:t>
            </w:r>
          </w:p>
          <w:p w14:paraId="697062A0" w14:textId="77777777" w:rsidR="00943BA2" w:rsidRPr="00883527" w:rsidRDefault="003B2B1E">
            <w:pPr>
              <w:pStyle w:val="P68B1DB1-Normal15"/>
              <w:spacing w:after="0"/>
              <w:rPr>
                <w:color w:val="232223" w:themeColor="text1" w:themeShade="80"/>
                <w:lang w:val="ro-RO"/>
              </w:rPr>
            </w:pPr>
            <w:r w:rsidRPr="00883527">
              <w:rPr>
                <w:lang w:val="ro-RO"/>
              </w:rPr>
              <w:t>Numărul de recomandări puse în aplicare</w:t>
            </w:r>
          </w:p>
        </w:tc>
      </w:tr>
    </w:tbl>
    <w:p w14:paraId="51D407DD" w14:textId="77777777" w:rsidR="00943BA2" w:rsidRPr="00883527" w:rsidRDefault="00943BA2">
      <w:pPr>
        <w:rPr>
          <w:b/>
          <w:color w:val="232223" w:themeColor="text1" w:themeShade="80"/>
          <w:sz w:val="20"/>
          <w:szCs w:val="20"/>
          <w:lang w:val="ro-RO"/>
        </w:rPr>
      </w:pPr>
    </w:p>
    <w:p w14:paraId="4E3E8239" w14:textId="61513485" w:rsidR="00943BA2" w:rsidRPr="00883527" w:rsidRDefault="003B2B1E">
      <w:pPr>
        <w:pStyle w:val="P68B1DB1-Normal26"/>
        <w:rPr>
          <w:lang w:val="ro-RO"/>
        </w:rPr>
      </w:pPr>
      <w:r w:rsidRPr="00883527">
        <w:rPr>
          <w:lang w:val="ro-RO"/>
        </w:rPr>
        <w:t xml:space="preserve">Exemplu de </w:t>
      </w:r>
      <w:r w:rsidR="009138C9">
        <w:rPr>
          <w:lang w:val="ro-RO"/>
        </w:rPr>
        <w:t>jaloane (milestones)</w:t>
      </w:r>
      <w:r w:rsidRPr="00883527">
        <w:rPr>
          <w:lang w:val="ro-RO"/>
        </w:rPr>
        <w:t>:</w:t>
      </w:r>
    </w:p>
    <w:p w14:paraId="4F16B5D9" w14:textId="3465DC36" w:rsidR="00943BA2" w:rsidRPr="00883527" w:rsidRDefault="003B2B1E" w:rsidP="005F22EC">
      <w:pPr>
        <w:pStyle w:val="P68B1DB1-ListParagraph8"/>
        <w:numPr>
          <w:ilvl w:val="0"/>
          <w:numId w:val="7"/>
        </w:numPr>
        <w:rPr>
          <w:color w:val="232223" w:themeColor="text1" w:themeShade="80"/>
          <w:lang w:val="ro-RO"/>
        </w:rPr>
      </w:pPr>
      <w:r w:rsidRPr="00883527">
        <w:rPr>
          <w:lang w:val="ro-RO"/>
        </w:rPr>
        <w:t xml:space="preserve">Finalizarea </w:t>
      </w:r>
      <w:r w:rsidR="009138C9">
        <w:rPr>
          <w:lang w:val="ro-RO"/>
        </w:rPr>
        <w:t>analizei</w:t>
      </w:r>
      <w:r w:rsidRPr="00883527">
        <w:rPr>
          <w:lang w:val="ro-RO"/>
        </w:rPr>
        <w:t xml:space="preserve"> inițiale a conformității de către experți</w:t>
      </w:r>
    </w:p>
    <w:p w14:paraId="354B2A50" w14:textId="77777777" w:rsidR="00943BA2" w:rsidRPr="00883527" w:rsidRDefault="003B2B1E" w:rsidP="005F22EC">
      <w:pPr>
        <w:pStyle w:val="P68B1DB1-ListParagraph8"/>
        <w:numPr>
          <w:ilvl w:val="0"/>
          <w:numId w:val="7"/>
        </w:numPr>
        <w:rPr>
          <w:color w:val="232223" w:themeColor="text1" w:themeShade="80"/>
          <w:lang w:val="ro-RO"/>
        </w:rPr>
      </w:pPr>
      <w:r w:rsidRPr="00883527">
        <w:rPr>
          <w:lang w:val="ro-RO"/>
        </w:rPr>
        <w:t>Finalizarea planurilor de remediere a fluxului de lucru</w:t>
      </w:r>
    </w:p>
    <w:p w14:paraId="79FDDBDA" w14:textId="472E5DE7" w:rsidR="009138C9" w:rsidRPr="009138C9" w:rsidRDefault="009138C9" w:rsidP="009138C9">
      <w:pPr>
        <w:pStyle w:val="P68B1DB1-ListParagraph8"/>
        <w:numPr>
          <w:ilvl w:val="0"/>
          <w:numId w:val="7"/>
        </w:numPr>
        <w:rPr>
          <w:color w:val="232223" w:themeColor="text1" w:themeShade="80"/>
          <w:lang w:val="ro-RO"/>
        </w:rPr>
      </w:pPr>
      <w:r>
        <w:rPr>
          <w:lang w:val="ro-RO"/>
        </w:rPr>
        <w:t xml:space="preserve">Transmiterea </w:t>
      </w:r>
      <w:r w:rsidR="003B2B1E" w:rsidRPr="00883527">
        <w:rPr>
          <w:lang w:val="ro-RO"/>
        </w:rPr>
        <w:t>raportului consolidat de monitorizare a progreselor înregistrate</w:t>
      </w:r>
    </w:p>
    <w:p w14:paraId="4C952365" w14:textId="5F0A0682" w:rsidR="00943BA2" w:rsidRPr="00883527" w:rsidRDefault="00BD6A40">
      <w:pPr>
        <w:pStyle w:val="P68B1DB1-Title224"/>
        <w:rPr>
          <w:lang w:val="ro-RO"/>
        </w:rPr>
      </w:pPr>
      <w:bookmarkStart w:id="76" w:name="_Toc210412125"/>
      <w:bookmarkStart w:id="77" w:name="_Toc211519486"/>
      <w:bookmarkStart w:id="78" w:name="_Toc212486666"/>
      <w:bookmarkStart w:id="79" w:name="_Toc223333922"/>
      <w:r w:rsidRPr="00883527">
        <w:rPr>
          <w:lang w:val="ro-RO"/>
        </w:rPr>
        <w:t xml:space="preserve">Categoria </w:t>
      </w:r>
      <w:r w:rsidR="009138C9">
        <w:rPr>
          <w:lang w:val="ro-RO"/>
        </w:rPr>
        <w:t>6</w:t>
      </w:r>
      <w:r w:rsidR="003B2B1E" w:rsidRPr="00883527">
        <w:rPr>
          <w:lang w:val="ro-RO"/>
        </w:rPr>
        <w:t>: Teste de vulnerabilitate</w:t>
      </w:r>
      <w:bookmarkEnd w:id="76"/>
      <w:bookmarkEnd w:id="77"/>
      <w:bookmarkEnd w:id="78"/>
      <w:bookmarkEnd w:id="79"/>
    </w:p>
    <w:p w14:paraId="107BB6C1" w14:textId="6779AE60" w:rsidR="00943BA2" w:rsidRPr="009138C9" w:rsidRDefault="009138C9">
      <w:pPr>
        <w:pStyle w:val="P68B1DB1-Normal6"/>
        <w:rPr>
          <w:color w:val="232223" w:themeColor="text1" w:themeShade="80"/>
          <w:lang w:val="ro-RO"/>
        </w:rPr>
      </w:pPr>
      <w:r w:rsidRPr="009138C9">
        <w:t>Evaluări periodice ale vulnerabilităților produsului</w:t>
      </w:r>
      <w:r>
        <w:t>,</w:t>
      </w:r>
      <w:r w:rsidRPr="009138C9">
        <w:t xml:space="preserve"> care acoperă componentele software, firmware și hardware pentru identificarea punctelor slabe exploatabile. Evaluările pot include analize statice și dinamice, revizuiri de configurație și verificări ale dependențelor. Detectarea timpurie a vulnerabilităților este esențială pentru remedierea acestora înainte ca ele să poată fi exploatate, contribuind în mod direct la conformitatea cu CRA.</w:t>
      </w:r>
    </w:p>
    <w:tbl>
      <w:tblPr>
        <w:tblStyle w:val="TableGrid"/>
        <w:tblW w:w="0" w:type="auto"/>
        <w:tblLook w:val="04A0" w:firstRow="1" w:lastRow="0" w:firstColumn="1" w:lastColumn="0" w:noHBand="0" w:noVBand="1"/>
      </w:tblPr>
      <w:tblGrid>
        <w:gridCol w:w="2256"/>
        <w:gridCol w:w="3939"/>
        <w:gridCol w:w="2821"/>
      </w:tblGrid>
      <w:tr w:rsidR="00943BA2" w:rsidRPr="00883527" w14:paraId="6C91C598" w14:textId="77777777">
        <w:tc>
          <w:tcPr>
            <w:tcW w:w="2263" w:type="dxa"/>
            <w:shd w:val="clear" w:color="auto" w:fill="619C9C" w:themeFill="accent1"/>
            <w:vAlign w:val="center"/>
          </w:tcPr>
          <w:p w14:paraId="751ED484" w14:textId="77777777" w:rsidR="00943BA2" w:rsidRPr="00883527" w:rsidRDefault="003B2B1E">
            <w:pPr>
              <w:pStyle w:val="P68B1DB1-Normal9"/>
              <w:spacing w:after="0"/>
              <w:jc w:val="center"/>
              <w:rPr>
                <w:lang w:val="ro-RO"/>
              </w:rPr>
            </w:pPr>
            <w:r w:rsidRPr="00883527">
              <w:rPr>
                <w:lang w:val="ro-RO"/>
              </w:rPr>
              <w:lastRenderedPageBreak/>
              <w:t>Exemple de rezultate preconizate</w:t>
            </w:r>
          </w:p>
        </w:tc>
        <w:tc>
          <w:tcPr>
            <w:tcW w:w="3969" w:type="dxa"/>
            <w:shd w:val="clear" w:color="auto" w:fill="619C9C" w:themeFill="accent1"/>
            <w:vAlign w:val="center"/>
          </w:tcPr>
          <w:p w14:paraId="3ACBB3F4" w14:textId="77777777" w:rsidR="00943BA2" w:rsidRPr="00883527" w:rsidRDefault="003B2B1E">
            <w:pPr>
              <w:pStyle w:val="P68B1DB1-Normal9"/>
              <w:spacing w:after="0"/>
              <w:jc w:val="center"/>
              <w:rPr>
                <w:lang w:val="ro-RO"/>
              </w:rPr>
            </w:pPr>
            <w:r w:rsidRPr="00883527">
              <w:rPr>
                <w:lang w:val="ro-RO"/>
              </w:rPr>
              <w:t>Descriere</w:t>
            </w:r>
          </w:p>
        </w:tc>
        <w:tc>
          <w:tcPr>
            <w:tcW w:w="2830" w:type="dxa"/>
            <w:shd w:val="clear" w:color="auto" w:fill="619C9C" w:themeFill="accent1"/>
            <w:vAlign w:val="center"/>
          </w:tcPr>
          <w:p w14:paraId="33C375FA"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3AA4098E" w14:textId="77777777">
        <w:tc>
          <w:tcPr>
            <w:tcW w:w="2263" w:type="dxa"/>
            <w:vAlign w:val="center"/>
          </w:tcPr>
          <w:p w14:paraId="2F5646E4" w14:textId="460F0588" w:rsidR="00943BA2" w:rsidRPr="00883527" w:rsidRDefault="004F6E1F" w:rsidP="004F6E1F">
            <w:pPr>
              <w:pStyle w:val="P68B1DB1-Normal26"/>
              <w:spacing w:after="0"/>
              <w:jc w:val="center"/>
              <w:rPr>
                <w:lang w:val="ro-RO"/>
              </w:rPr>
            </w:pPr>
            <w:r w:rsidRPr="00883527">
              <w:rPr>
                <w:bCs/>
                <w:lang w:val="ro-RO"/>
              </w:rPr>
              <w:t>Rapoarte de evaluare a vulnerabilităților și plan de remediere</w:t>
            </w:r>
          </w:p>
        </w:tc>
        <w:tc>
          <w:tcPr>
            <w:tcW w:w="3969" w:type="dxa"/>
            <w:vAlign w:val="center"/>
          </w:tcPr>
          <w:p w14:paraId="1BEA573F" w14:textId="77777777" w:rsidR="00943BA2" w:rsidRPr="00883527" w:rsidRDefault="003B2B1E">
            <w:pPr>
              <w:pStyle w:val="P68B1DB1-Normal15"/>
              <w:spacing w:after="0"/>
              <w:jc w:val="left"/>
              <w:rPr>
                <w:color w:val="232223" w:themeColor="text1" w:themeShade="80"/>
                <w:lang w:val="ro-RO"/>
              </w:rPr>
            </w:pPr>
            <w:r w:rsidRPr="00883527">
              <w:rPr>
                <w:lang w:val="ro-RO"/>
              </w:rPr>
              <w:t>Documentarea detaliată a vulnerabilităților detectate și a remedierilor sugerate</w:t>
            </w:r>
          </w:p>
        </w:tc>
        <w:tc>
          <w:tcPr>
            <w:tcW w:w="2830" w:type="dxa"/>
            <w:vMerge w:val="restart"/>
            <w:vAlign w:val="center"/>
          </w:tcPr>
          <w:p w14:paraId="0821CB21" w14:textId="77777777" w:rsidR="00943BA2" w:rsidRPr="00883527" w:rsidRDefault="003B2B1E">
            <w:pPr>
              <w:pStyle w:val="P68B1DB1-Normal15"/>
              <w:spacing w:after="0"/>
              <w:jc w:val="left"/>
              <w:rPr>
                <w:color w:val="232223" w:themeColor="text1" w:themeShade="80"/>
                <w:lang w:val="ro-RO"/>
              </w:rPr>
            </w:pPr>
            <w:r w:rsidRPr="00883527">
              <w:rPr>
                <w:lang w:val="ro-RO"/>
              </w:rPr>
              <w:t>Numărul de vulnerabilități identificate</w:t>
            </w:r>
          </w:p>
          <w:p w14:paraId="137A7028" w14:textId="77777777" w:rsidR="00943BA2" w:rsidRPr="00883527" w:rsidRDefault="003B2B1E">
            <w:pPr>
              <w:pStyle w:val="P68B1DB1-Normal15"/>
              <w:spacing w:after="0"/>
              <w:jc w:val="left"/>
              <w:rPr>
                <w:color w:val="232223" w:themeColor="text1" w:themeShade="80"/>
                <w:lang w:val="ro-RO"/>
              </w:rPr>
            </w:pPr>
            <w:r w:rsidRPr="00883527">
              <w:rPr>
                <w:lang w:val="ro-RO"/>
              </w:rPr>
              <w:t>Numărul de VA efectuate</w:t>
            </w:r>
          </w:p>
          <w:p w14:paraId="5B2D66BA" w14:textId="77777777" w:rsidR="00943BA2" w:rsidRPr="00883527" w:rsidRDefault="003B2B1E">
            <w:pPr>
              <w:pStyle w:val="P68B1DB1-Normal15"/>
              <w:spacing w:after="0"/>
              <w:jc w:val="left"/>
              <w:rPr>
                <w:color w:val="232223" w:themeColor="text1" w:themeShade="80"/>
                <w:lang w:val="ro-RO"/>
              </w:rPr>
            </w:pPr>
            <w:r w:rsidRPr="00883527">
              <w:rPr>
                <w:lang w:val="ro-RO"/>
              </w:rPr>
              <w:t>Numărul de sisteme/aplicații analizate</w:t>
            </w:r>
          </w:p>
          <w:p w14:paraId="77CAD03F" w14:textId="77777777" w:rsidR="00943BA2" w:rsidRPr="00883527" w:rsidRDefault="003B2B1E">
            <w:pPr>
              <w:pStyle w:val="P68B1DB1-Normal15"/>
              <w:spacing w:after="0"/>
              <w:jc w:val="left"/>
              <w:rPr>
                <w:color w:val="232223" w:themeColor="text1" w:themeShade="80"/>
                <w:lang w:val="ro-RO"/>
              </w:rPr>
            </w:pPr>
            <w:r w:rsidRPr="00883527">
              <w:rPr>
                <w:lang w:val="ro-RO"/>
              </w:rPr>
              <w:t>Procentul de acoperire al sistemelor/componentelor testate</w:t>
            </w:r>
          </w:p>
        </w:tc>
      </w:tr>
      <w:tr w:rsidR="00943BA2" w:rsidRPr="00883527" w14:paraId="4008842C" w14:textId="77777777">
        <w:tc>
          <w:tcPr>
            <w:tcW w:w="2263" w:type="dxa"/>
            <w:vAlign w:val="center"/>
          </w:tcPr>
          <w:p w14:paraId="420F726A" w14:textId="77777777" w:rsidR="00943BA2" w:rsidRPr="00883527" w:rsidRDefault="003B2B1E">
            <w:pPr>
              <w:pStyle w:val="P68B1DB1-Normal26"/>
              <w:spacing w:after="0"/>
              <w:jc w:val="center"/>
              <w:rPr>
                <w:lang w:val="ro-RO"/>
              </w:rPr>
            </w:pPr>
            <w:r w:rsidRPr="00883527">
              <w:rPr>
                <w:lang w:val="ro-RO"/>
              </w:rPr>
              <w:t>Jurnale de analiză statică și dinamică</w:t>
            </w:r>
          </w:p>
        </w:tc>
        <w:tc>
          <w:tcPr>
            <w:tcW w:w="3969" w:type="dxa"/>
            <w:vAlign w:val="center"/>
          </w:tcPr>
          <w:p w14:paraId="65A52093" w14:textId="77777777" w:rsidR="00943BA2" w:rsidRPr="00883527" w:rsidRDefault="003B2B1E">
            <w:pPr>
              <w:pStyle w:val="P68B1DB1-Normal15"/>
              <w:spacing w:after="0"/>
              <w:jc w:val="left"/>
              <w:rPr>
                <w:color w:val="232223" w:themeColor="text1" w:themeShade="80"/>
                <w:lang w:val="ro-RO"/>
              </w:rPr>
            </w:pPr>
            <w:r w:rsidRPr="00883527">
              <w:rPr>
                <w:lang w:val="ro-RO"/>
              </w:rPr>
              <w:t>Înregistrări de la scanări automate de cod și teste de rulare</w:t>
            </w:r>
          </w:p>
        </w:tc>
        <w:tc>
          <w:tcPr>
            <w:tcW w:w="2830" w:type="dxa"/>
            <w:vMerge/>
            <w:vAlign w:val="center"/>
          </w:tcPr>
          <w:p w14:paraId="0ADF9FF7" w14:textId="77777777" w:rsidR="00943BA2" w:rsidRPr="00883527" w:rsidRDefault="00943BA2">
            <w:pPr>
              <w:spacing w:after="0"/>
              <w:jc w:val="left"/>
              <w:rPr>
                <w:i/>
                <w:color w:val="232223" w:themeColor="text1" w:themeShade="80"/>
                <w:sz w:val="18"/>
                <w:szCs w:val="18"/>
                <w:lang w:val="ro-RO"/>
              </w:rPr>
            </w:pPr>
          </w:p>
        </w:tc>
      </w:tr>
      <w:tr w:rsidR="00943BA2" w:rsidRPr="00883527" w14:paraId="1B1B4B0C" w14:textId="77777777">
        <w:tc>
          <w:tcPr>
            <w:tcW w:w="2263" w:type="dxa"/>
            <w:vAlign w:val="center"/>
          </w:tcPr>
          <w:p w14:paraId="21C363BA" w14:textId="77777777" w:rsidR="00943BA2" w:rsidRPr="00883527" w:rsidRDefault="003B2B1E">
            <w:pPr>
              <w:pStyle w:val="P68B1DB1-Normal26"/>
              <w:spacing w:after="0"/>
              <w:jc w:val="center"/>
              <w:rPr>
                <w:lang w:val="ro-RO"/>
              </w:rPr>
            </w:pPr>
            <w:r w:rsidRPr="00883527">
              <w:rPr>
                <w:lang w:val="ro-RO"/>
              </w:rPr>
              <w:t>Rapoarte de revizuire a configurației</w:t>
            </w:r>
          </w:p>
        </w:tc>
        <w:tc>
          <w:tcPr>
            <w:tcW w:w="3969" w:type="dxa"/>
            <w:vAlign w:val="center"/>
          </w:tcPr>
          <w:p w14:paraId="5FD5A4F2" w14:textId="77777777" w:rsidR="00943BA2" w:rsidRPr="00883527" w:rsidRDefault="003B2B1E">
            <w:pPr>
              <w:pStyle w:val="P68B1DB1-Normal15"/>
              <w:spacing w:after="0"/>
              <w:jc w:val="left"/>
              <w:rPr>
                <w:color w:val="232223" w:themeColor="text1" w:themeShade="80"/>
                <w:lang w:val="ro-RO"/>
              </w:rPr>
            </w:pPr>
            <w:r w:rsidRPr="00883527">
              <w:rPr>
                <w:lang w:val="ro-RO"/>
              </w:rPr>
              <w:t>Evaluarea configurațiilor sistemelor și dispozitivelor</w:t>
            </w:r>
          </w:p>
        </w:tc>
        <w:tc>
          <w:tcPr>
            <w:tcW w:w="2830" w:type="dxa"/>
            <w:vAlign w:val="center"/>
          </w:tcPr>
          <w:p w14:paraId="2225B19B" w14:textId="77777777" w:rsidR="00943BA2" w:rsidRPr="00883527" w:rsidRDefault="003B2B1E">
            <w:pPr>
              <w:pStyle w:val="P68B1DB1-Normal15"/>
              <w:spacing w:after="0"/>
              <w:jc w:val="left"/>
              <w:rPr>
                <w:color w:val="232223" w:themeColor="text1" w:themeShade="80"/>
                <w:lang w:val="ro-RO"/>
              </w:rPr>
            </w:pPr>
            <w:r w:rsidRPr="00883527">
              <w:rPr>
                <w:lang w:val="ro-RO"/>
              </w:rPr>
              <w:t>Distribuția gravității vulnerabilităților detectate</w:t>
            </w:r>
          </w:p>
        </w:tc>
      </w:tr>
      <w:tr w:rsidR="00943BA2" w:rsidRPr="00883527" w14:paraId="6A2CC654" w14:textId="77777777">
        <w:tc>
          <w:tcPr>
            <w:tcW w:w="2263" w:type="dxa"/>
            <w:vAlign w:val="center"/>
          </w:tcPr>
          <w:p w14:paraId="011AC6A2" w14:textId="316BBA5F" w:rsidR="00943BA2" w:rsidRPr="00883527" w:rsidRDefault="003B2B1E">
            <w:pPr>
              <w:pStyle w:val="P68B1DB1-Normal26"/>
              <w:spacing w:after="0"/>
              <w:jc w:val="center"/>
              <w:rPr>
                <w:lang w:val="ro-RO"/>
              </w:rPr>
            </w:pPr>
            <w:r w:rsidRPr="00883527">
              <w:rPr>
                <w:lang w:val="ro-RO"/>
              </w:rPr>
              <w:t>Rapo</w:t>
            </w:r>
            <w:r w:rsidR="001424D1" w:rsidRPr="00883527">
              <w:rPr>
                <w:lang w:val="ro-RO"/>
              </w:rPr>
              <w:t>arte de verificare a dependențelor</w:t>
            </w:r>
          </w:p>
        </w:tc>
        <w:tc>
          <w:tcPr>
            <w:tcW w:w="3969" w:type="dxa"/>
            <w:vAlign w:val="center"/>
          </w:tcPr>
          <w:p w14:paraId="7B42DBF6" w14:textId="77777777" w:rsidR="00943BA2" w:rsidRPr="00883527" w:rsidRDefault="003B2B1E">
            <w:pPr>
              <w:pStyle w:val="P68B1DB1-Normal15"/>
              <w:spacing w:after="0"/>
              <w:jc w:val="left"/>
              <w:rPr>
                <w:color w:val="232223" w:themeColor="text1" w:themeShade="80"/>
                <w:lang w:val="ro-RO"/>
              </w:rPr>
            </w:pPr>
            <w:r w:rsidRPr="00883527">
              <w:rPr>
                <w:lang w:val="ro-RO"/>
              </w:rPr>
              <w:t>Analiza bibliotecilor sau componentelor terțe</w:t>
            </w:r>
          </w:p>
        </w:tc>
        <w:tc>
          <w:tcPr>
            <w:tcW w:w="2830" w:type="dxa"/>
            <w:vAlign w:val="center"/>
          </w:tcPr>
          <w:p w14:paraId="4EFD6587" w14:textId="77777777" w:rsidR="00943BA2" w:rsidRPr="00883527" w:rsidRDefault="003B2B1E">
            <w:pPr>
              <w:pStyle w:val="P68B1DB1-Normal15"/>
              <w:spacing w:after="0"/>
              <w:jc w:val="left"/>
              <w:rPr>
                <w:color w:val="232223" w:themeColor="text1" w:themeShade="80"/>
                <w:lang w:val="ro-RO"/>
              </w:rPr>
            </w:pPr>
            <w:r w:rsidRPr="00883527">
              <w:rPr>
                <w:lang w:val="ro-RO"/>
              </w:rPr>
              <w:t>Numărul de biblioteci testate</w:t>
            </w:r>
          </w:p>
        </w:tc>
      </w:tr>
      <w:tr w:rsidR="00943BA2" w:rsidRPr="00883527" w14:paraId="5784D66B" w14:textId="77777777">
        <w:tc>
          <w:tcPr>
            <w:tcW w:w="2263" w:type="dxa"/>
            <w:vAlign w:val="center"/>
          </w:tcPr>
          <w:p w14:paraId="52C17FFF" w14:textId="6A3B66A1" w:rsidR="00943BA2" w:rsidRPr="00883527" w:rsidRDefault="003B2B1E" w:rsidP="009672DF">
            <w:pPr>
              <w:pStyle w:val="P68B1DB1-Normal26"/>
              <w:spacing w:after="0"/>
              <w:jc w:val="center"/>
              <w:rPr>
                <w:lang w:val="ro-RO"/>
              </w:rPr>
            </w:pPr>
            <w:r w:rsidRPr="00883527">
              <w:rPr>
                <w:lang w:val="ro-RO"/>
              </w:rPr>
              <w:t xml:space="preserve">Patch-uri și </w:t>
            </w:r>
            <w:r w:rsidR="009672DF" w:rsidRPr="00883527">
              <w:rPr>
                <w:lang w:val="ro-RO"/>
              </w:rPr>
              <w:t>corec</w:t>
            </w:r>
            <w:r w:rsidR="009672DF" w:rsidRPr="00883527">
              <w:rPr>
                <w:rFonts w:ascii="Cambria" w:hAnsi="Cambria"/>
                <w:lang w:val="ro-RO"/>
              </w:rPr>
              <w:t>ţ</w:t>
            </w:r>
            <w:r w:rsidR="009672DF" w:rsidRPr="00883527">
              <w:rPr>
                <w:lang w:val="ro-RO"/>
              </w:rPr>
              <w:t>ii</w:t>
            </w:r>
          </w:p>
        </w:tc>
        <w:tc>
          <w:tcPr>
            <w:tcW w:w="3969" w:type="dxa"/>
            <w:vAlign w:val="center"/>
          </w:tcPr>
          <w:p w14:paraId="645840A9" w14:textId="77777777" w:rsidR="00943BA2" w:rsidRPr="00883527" w:rsidRDefault="003B2B1E">
            <w:pPr>
              <w:pStyle w:val="P68B1DB1-Normal15"/>
              <w:spacing w:after="0"/>
              <w:jc w:val="left"/>
              <w:rPr>
                <w:color w:val="232223" w:themeColor="text1" w:themeShade="80"/>
                <w:lang w:val="ro-RO"/>
              </w:rPr>
            </w:pPr>
            <w:r w:rsidRPr="00883527">
              <w:rPr>
                <w:lang w:val="ro-RO"/>
              </w:rPr>
              <w:t>Implementarea corecțiilor și remedierilor pentru vulnerabilitățile identificate</w:t>
            </w:r>
          </w:p>
        </w:tc>
        <w:tc>
          <w:tcPr>
            <w:tcW w:w="2830" w:type="dxa"/>
            <w:vAlign w:val="center"/>
          </w:tcPr>
          <w:p w14:paraId="28B58A3C" w14:textId="77777777" w:rsidR="00943BA2" w:rsidRPr="00883527" w:rsidRDefault="003B2B1E">
            <w:pPr>
              <w:pStyle w:val="P68B1DB1-Normal15"/>
              <w:spacing w:after="0"/>
              <w:jc w:val="left"/>
              <w:rPr>
                <w:color w:val="232223" w:themeColor="text1" w:themeShade="80"/>
                <w:lang w:val="ro-RO"/>
              </w:rPr>
            </w:pPr>
            <w:r w:rsidRPr="00883527">
              <w:rPr>
                <w:lang w:val="ro-RO"/>
              </w:rPr>
              <w:t>Numărul de vulnerabilități remediate</w:t>
            </w:r>
          </w:p>
        </w:tc>
      </w:tr>
    </w:tbl>
    <w:p w14:paraId="1E22B0AC" w14:textId="77777777" w:rsidR="00943BA2" w:rsidRPr="00883527" w:rsidRDefault="00943BA2">
      <w:pPr>
        <w:spacing w:after="0"/>
        <w:rPr>
          <w:color w:val="232223" w:themeColor="text1" w:themeShade="80"/>
          <w:sz w:val="20"/>
          <w:szCs w:val="20"/>
          <w:lang w:val="ro-RO"/>
        </w:rPr>
      </w:pPr>
    </w:p>
    <w:p w14:paraId="33E07C3E" w14:textId="1BED8B47" w:rsidR="00943BA2" w:rsidRPr="00883527" w:rsidRDefault="003B2B1E">
      <w:pPr>
        <w:pStyle w:val="P68B1DB1-Normal26"/>
        <w:rPr>
          <w:lang w:val="ro-RO"/>
        </w:rPr>
      </w:pPr>
      <w:r w:rsidRPr="00883527">
        <w:rPr>
          <w:lang w:val="ro-RO"/>
        </w:rPr>
        <w:t xml:space="preserve">Exemplu de </w:t>
      </w:r>
      <w:r w:rsidR="009138C9">
        <w:rPr>
          <w:lang w:val="ro-RO"/>
        </w:rPr>
        <w:t>jaloane (milestones)</w:t>
      </w:r>
      <w:r w:rsidRPr="00883527">
        <w:rPr>
          <w:lang w:val="ro-RO"/>
        </w:rPr>
        <w:t>:</w:t>
      </w:r>
    </w:p>
    <w:p w14:paraId="460B347C" w14:textId="32FB312B" w:rsidR="00943BA2" w:rsidRPr="00883527" w:rsidRDefault="003B2B1E" w:rsidP="005F22EC">
      <w:pPr>
        <w:pStyle w:val="P68B1DB1-ListParagraph8"/>
        <w:numPr>
          <w:ilvl w:val="0"/>
          <w:numId w:val="8"/>
        </w:numPr>
        <w:rPr>
          <w:color w:val="232223" w:themeColor="text1" w:themeShade="80"/>
          <w:lang w:val="ro-RO"/>
        </w:rPr>
      </w:pPr>
      <w:r w:rsidRPr="00883527">
        <w:rPr>
          <w:lang w:val="ro-RO"/>
        </w:rPr>
        <w:t>Finalizarea evaluării inițiale a vulnerabilități</w:t>
      </w:r>
      <w:r w:rsidR="009138C9">
        <w:rPr>
          <w:lang w:val="ro-RO"/>
        </w:rPr>
        <w:t>lor</w:t>
      </w:r>
    </w:p>
    <w:p w14:paraId="36E94A58" w14:textId="3D16AB1A" w:rsidR="00943BA2" w:rsidRPr="00883527" w:rsidRDefault="001424D1" w:rsidP="005F22EC">
      <w:pPr>
        <w:pStyle w:val="P68B1DB1-ListParagraph8"/>
        <w:numPr>
          <w:ilvl w:val="0"/>
          <w:numId w:val="8"/>
        </w:numPr>
        <w:rPr>
          <w:color w:val="232223" w:themeColor="text1" w:themeShade="80"/>
          <w:lang w:val="ro-RO"/>
        </w:rPr>
      </w:pPr>
      <w:r w:rsidRPr="00883527">
        <w:rPr>
          <w:lang w:val="ro-RO"/>
        </w:rPr>
        <w:t>Implementarea ac</w:t>
      </w:r>
      <w:r w:rsidRPr="00883527">
        <w:rPr>
          <w:rFonts w:ascii="Cambria" w:hAnsi="Cambria"/>
          <w:lang w:val="ro-RO"/>
        </w:rPr>
        <w:t>ţ</w:t>
      </w:r>
      <w:r w:rsidRPr="00883527">
        <w:rPr>
          <w:lang w:val="ro-RO"/>
        </w:rPr>
        <w:t>iunilor</w:t>
      </w:r>
      <w:r w:rsidR="003B2B1E" w:rsidRPr="00883527">
        <w:rPr>
          <w:lang w:val="ro-RO"/>
        </w:rPr>
        <w:t xml:space="preserve"> de remediere a vulnerabilităților critice</w:t>
      </w:r>
    </w:p>
    <w:p w14:paraId="4B4D2909" w14:textId="4BE98BE2" w:rsidR="009138C9" w:rsidRPr="009138C9" w:rsidRDefault="003B2B1E" w:rsidP="009138C9">
      <w:pPr>
        <w:pStyle w:val="P68B1DB1-ListParagraph8"/>
        <w:numPr>
          <w:ilvl w:val="0"/>
          <w:numId w:val="8"/>
        </w:numPr>
        <w:rPr>
          <w:color w:val="232223" w:themeColor="text1" w:themeShade="80"/>
          <w:lang w:val="ro-RO"/>
        </w:rPr>
      </w:pPr>
      <w:r w:rsidRPr="00883527">
        <w:rPr>
          <w:lang w:val="ro-RO"/>
        </w:rPr>
        <w:t>Aprobarea raportului final de evaluare a vulnerabilității de către echipa de conformitate</w:t>
      </w:r>
    </w:p>
    <w:p w14:paraId="603A1091" w14:textId="353DA745" w:rsidR="00943BA2" w:rsidRPr="00883527" w:rsidRDefault="00BD6A40">
      <w:pPr>
        <w:pStyle w:val="P68B1DB1-Title224"/>
        <w:rPr>
          <w:lang w:val="ro-RO"/>
        </w:rPr>
      </w:pPr>
      <w:bookmarkStart w:id="80" w:name="_Toc210412126"/>
      <w:bookmarkStart w:id="81" w:name="_Toc211519487"/>
      <w:bookmarkStart w:id="82" w:name="_Toc212486667"/>
      <w:bookmarkStart w:id="83" w:name="_Toc223333923"/>
      <w:r w:rsidRPr="00883527">
        <w:rPr>
          <w:lang w:val="ro-RO"/>
        </w:rPr>
        <w:t xml:space="preserve">Categoria </w:t>
      </w:r>
      <w:r w:rsidR="009138C9">
        <w:rPr>
          <w:lang w:val="ro-RO"/>
        </w:rPr>
        <w:t>7</w:t>
      </w:r>
      <w:r w:rsidR="003B2B1E" w:rsidRPr="00883527">
        <w:rPr>
          <w:lang w:val="ro-RO"/>
        </w:rPr>
        <w:t>: Teste de laborator</w:t>
      </w:r>
      <w:bookmarkEnd w:id="80"/>
      <w:bookmarkEnd w:id="81"/>
      <w:bookmarkEnd w:id="82"/>
      <w:bookmarkEnd w:id="83"/>
    </w:p>
    <w:p w14:paraId="24D212EA" w14:textId="36C0A0F6" w:rsidR="009138C9" w:rsidRPr="00883527" w:rsidRDefault="009138C9">
      <w:pPr>
        <w:pStyle w:val="P68B1DB1-Normal6"/>
        <w:rPr>
          <w:color w:val="232223" w:themeColor="text1" w:themeShade="80"/>
          <w:lang w:val="ro-RO"/>
        </w:rPr>
      </w:pPr>
      <w:r w:rsidRPr="009138C9">
        <w:rPr>
          <w:color w:val="232223" w:themeColor="text1" w:themeShade="80"/>
        </w:rPr>
        <w:t>Testare controlată, realizată în laborator, pentru a verifica dacă funcțiile de securitate ale unui produs</w:t>
      </w:r>
      <w:r>
        <w:rPr>
          <w:color w:val="232223" w:themeColor="text1" w:themeShade="80"/>
        </w:rPr>
        <w:t>,</w:t>
      </w:r>
      <w:r w:rsidRPr="009138C9">
        <w:rPr>
          <w:color w:val="232223" w:themeColor="text1" w:themeShade="80"/>
        </w:rPr>
        <w:t xml:space="preserve"> precum criptarea, autentificarea și controlul accesului</w:t>
      </w:r>
      <w:r>
        <w:rPr>
          <w:color w:val="232223" w:themeColor="text1" w:themeShade="80"/>
        </w:rPr>
        <w:t xml:space="preserve">, </w:t>
      </w:r>
      <w:r w:rsidRPr="009138C9">
        <w:rPr>
          <w:color w:val="232223" w:themeColor="text1" w:themeShade="80"/>
        </w:rPr>
        <w:t>funcționează conform intenției, în condiții reproductibile. Aceste teste furnizează dovezi solide că produsul îndeplinește cerințele esențiale prevăzute de CRA.</w:t>
      </w:r>
    </w:p>
    <w:tbl>
      <w:tblPr>
        <w:tblStyle w:val="TableGrid"/>
        <w:tblW w:w="0" w:type="auto"/>
        <w:tblLook w:val="04A0" w:firstRow="1" w:lastRow="0" w:firstColumn="1" w:lastColumn="0" w:noHBand="0" w:noVBand="1"/>
      </w:tblPr>
      <w:tblGrid>
        <w:gridCol w:w="2256"/>
        <w:gridCol w:w="3939"/>
        <w:gridCol w:w="2821"/>
      </w:tblGrid>
      <w:tr w:rsidR="00816907" w:rsidRPr="00883527" w14:paraId="6C812A22" w14:textId="77777777" w:rsidTr="00A57BF8">
        <w:tc>
          <w:tcPr>
            <w:tcW w:w="2263" w:type="dxa"/>
            <w:shd w:val="clear" w:color="auto" w:fill="619C9C" w:themeFill="accent1"/>
            <w:vAlign w:val="center"/>
          </w:tcPr>
          <w:p w14:paraId="5097B977" w14:textId="77777777" w:rsidR="00816907" w:rsidRPr="00883527" w:rsidRDefault="00816907" w:rsidP="00A57BF8">
            <w:pPr>
              <w:pStyle w:val="P68B1DB1-Normal9"/>
              <w:spacing w:after="0"/>
              <w:jc w:val="center"/>
              <w:rPr>
                <w:lang w:val="ro-RO"/>
              </w:rPr>
            </w:pPr>
            <w:r w:rsidRPr="00883527">
              <w:rPr>
                <w:lang w:val="ro-RO"/>
              </w:rPr>
              <w:t>Exemple de rezultate preconizate</w:t>
            </w:r>
          </w:p>
        </w:tc>
        <w:tc>
          <w:tcPr>
            <w:tcW w:w="3969" w:type="dxa"/>
            <w:shd w:val="clear" w:color="auto" w:fill="619C9C" w:themeFill="accent1"/>
            <w:vAlign w:val="center"/>
          </w:tcPr>
          <w:p w14:paraId="67B2EE42" w14:textId="77777777" w:rsidR="00816907" w:rsidRPr="00883527" w:rsidRDefault="00816907" w:rsidP="00A57BF8">
            <w:pPr>
              <w:pStyle w:val="P68B1DB1-Normal9"/>
              <w:spacing w:after="0"/>
              <w:jc w:val="center"/>
              <w:rPr>
                <w:lang w:val="ro-RO"/>
              </w:rPr>
            </w:pPr>
            <w:r w:rsidRPr="00883527">
              <w:rPr>
                <w:lang w:val="ro-RO"/>
              </w:rPr>
              <w:t>Descriere</w:t>
            </w:r>
          </w:p>
        </w:tc>
        <w:tc>
          <w:tcPr>
            <w:tcW w:w="2830" w:type="dxa"/>
            <w:shd w:val="clear" w:color="auto" w:fill="619C9C" w:themeFill="accent1"/>
            <w:vAlign w:val="center"/>
          </w:tcPr>
          <w:p w14:paraId="566B469F" w14:textId="77777777" w:rsidR="00816907" w:rsidRPr="00883527" w:rsidRDefault="00816907" w:rsidP="00A57BF8">
            <w:pPr>
              <w:pStyle w:val="P68B1DB1-Normal9"/>
              <w:spacing w:after="0"/>
              <w:jc w:val="center"/>
              <w:rPr>
                <w:lang w:val="ro-RO"/>
              </w:rPr>
            </w:pPr>
            <w:r w:rsidRPr="00883527">
              <w:rPr>
                <w:lang w:val="ro-RO"/>
              </w:rPr>
              <w:t>Exemple de indicatori-cheie de performanță</w:t>
            </w:r>
          </w:p>
        </w:tc>
      </w:tr>
      <w:tr w:rsidR="00816907" w:rsidRPr="00883527" w14:paraId="70ED021E" w14:textId="77777777" w:rsidTr="00A57BF8">
        <w:tc>
          <w:tcPr>
            <w:tcW w:w="2263" w:type="dxa"/>
            <w:vAlign w:val="center"/>
          </w:tcPr>
          <w:p w14:paraId="323A5B87" w14:textId="77777777" w:rsidR="00816907" w:rsidRPr="00883527" w:rsidRDefault="00816907" w:rsidP="00A57BF8">
            <w:pPr>
              <w:pStyle w:val="P68B1DB1-Normal26"/>
              <w:spacing w:after="0"/>
              <w:jc w:val="center"/>
              <w:rPr>
                <w:lang w:val="ro-RO"/>
              </w:rPr>
            </w:pPr>
            <w:r w:rsidRPr="00883527">
              <w:rPr>
                <w:bCs/>
                <w:lang w:val="ro-RO"/>
              </w:rPr>
              <w:t>Rapoarte de evaluare a vulnerabilităților și plan de remediere</w:t>
            </w:r>
          </w:p>
        </w:tc>
        <w:tc>
          <w:tcPr>
            <w:tcW w:w="3969" w:type="dxa"/>
            <w:vAlign w:val="center"/>
          </w:tcPr>
          <w:p w14:paraId="03D62995" w14:textId="77777777" w:rsidR="00816907" w:rsidRPr="00883527" w:rsidRDefault="00816907" w:rsidP="00A57BF8">
            <w:pPr>
              <w:pStyle w:val="P68B1DB1-Normal15"/>
              <w:spacing w:after="0"/>
              <w:jc w:val="left"/>
              <w:rPr>
                <w:color w:val="232223" w:themeColor="text1" w:themeShade="80"/>
                <w:lang w:val="ro-RO"/>
              </w:rPr>
            </w:pPr>
            <w:r w:rsidRPr="00883527">
              <w:rPr>
                <w:lang w:val="ro-RO"/>
              </w:rPr>
              <w:t>Documentarea detaliată a vulnerabilităților detectate și a remedierilor sugerate</w:t>
            </w:r>
          </w:p>
        </w:tc>
        <w:tc>
          <w:tcPr>
            <w:tcW w:w="2830" w:type="dxa"/>
            <w:vMerge w:val="restart"/>
            <w:vAlign w:val="center"/>
          </w:tcPr>
          <w:p w14:paraId="4A05DCF2" w14:textId="77777777" w:rsidR="00816907" w:rsidRPr="00883527" w:rsidRDefault="00816907" w:rsidP="00A57BF8">
            <w:pPr>
              <w:pStyle w:val="P68B1DB1-Normal15"/>
              <w:spacing w:after="0"/>
              <w:jc w:val="left"/>
              <w:rPr>
                <w:color w:val="232223" w:themeColor="text1" w:themeShade="80"/>
                <w:lang w:val="ro-RO"/>
              </w:rPr>
            </w:pPr>
            <w:r w:rsidRPr="00883527">
              <w:rPr>
                <w:lang w:val="ro-RO"/>
              </w:rPr>
              <w:t>Numărul de vulnerabilități identificate</w:t>
            </w:r>
          </w:p>
          <w:p w14:paraId="5DFA0302" w14:textId="77777777" w:rsidR="00816907" w:rsidRPr="00883527" w:rsidRDefault="00816907" w:rsidP="00A57BF8">
            <w:pPr>
              <w:pStyle w:val="P68B1DB1-Normal15"/>
              <w:spacing w:after="0"/>
              <w:jc w:val="left"/>
              <w:rPr>
                <w:color w:val="232223" w:themeColor="text1" w:themeShade="80"/>
                <w:lang w:val="ro-RO"/>
              </w:rPr>
            </w:pPr>
            <w:r w:rsidRPr="00883527">
              <w:rPr>
                <w:lang w:val="ro-RO"/>
              </w:rPr>
              <w:t>Numărul de VA efectuate</w:t>
            </w:r>
          </w:p>
          <w:p w14:paraId="5B524E6C" w14:textId="77777777" w:rsidR="00816907" w:rsidRPr="00883527" w:rsidRDefault="00816907" w:rsidP="00A57BF8">
            <w:pPr>
              <w:pStyle w:val="P68B1DB1-Normal15"/>
              <w:spacing w:after="0"/>
              <w:jc w:val="left"/>
              <w:rPr>
                <w:color w:val="232223" w:themeColor="text1" w:themeShade="80"/>
                <w:lang w:val="ro-RO"/>
              </w:rPr>
            </w:pPr>
            <w:r w:rsidRPr="00883527">
              <w:rPr>
                <w:lang w:val="ro-RO"/>
              </w:rPr>
              <w:t>Numărul de sisteme/aplicații analizate</w:t>
            </w:r>
          </w:p>
          <w:p w14:paraId="7F97783F" w14:textId="77777777" w:rsidR="00816907" w:rsidRPr="00883527" w:rsidRDefault="00816907" w:rsidP="00A57BF8">
            <w:pPr>
              <w:pStyle w:val="P68B1DB1-Normal15"/>
              <w:spacing w:after="0"/>
              <w:jc w:val="left"/>
              <w:rPr>
                <w:color w:val="232223" w:themeColor="text1" w:themeShade="80"/>
                <w:lang w:val="ro-RO"/>
              </w:rPr>
            </w:pPr>
            <w:r w:rsidRPr="00883527">
              <w:rPr>
                <w:lang w:val="ro-RO"/>
              </w:rPr>
              <w:t>Procentul de acoperire al sistemelor/componentelor testate</w:t>
            </w:r>
          </w:p>
        </w:tc>
      </w:tr>
      <w:tr w:rsidR="00816907" w:rsidRPr="00883527" w14:paraId="1351C875" w14:textId="77777777" w:rsidTr="00A57BF8">
        <w:tc>
          <w:tcPr>
            <w:tcW w:w="2263" w:type="dxa"/>
            <w:vAlign w:val="center"/>
          </w:tcPr>
          <w:p w14:paraId="4F773534" w14:textId="77777777" w:rsidR="00816907" w:rsidRPr="00883527" w:rsidRDefault="00816907" w:rsidP="00A57BF8">
            <w:pPr>
              <w:pStyle w:val="P68B1DB1-Normal26"/>
              <w:spacing w:after="0"/>
              <w:jc w:val="center"/>
              <w:rPr>
                <w:lang w:val="ro-RO"/>
              </w:rPr>
            </w:pPr>
            <w:r w:rsidRPr="00883527">
              <w:rPr>
                <w:lang w:val="ro-RO"/>
              </w:rPr>
              <w:t>Jurnale de analiză statică și dinamică</w:t>
            </w:r>
          </w:p>
        </w:tc>
        <w:tc>
          <w:tcPr>
            <w:tcW w:w="3969" w:type="dxa"/>
            <w:vAlign w:val="center"/>
          </w:tcPr>
          <w:p w14:paraId="2B40F2EB" w14:textId="77777777" w:rsidR="00816907" w:rsidRPr="00883527" w:rsidRDefault="00816907" w:rsidP="00A57BF8">
            <w:pPr>
              <w:pStyle w:val="P68B1DB1-Normal15"/>
              <w:spacing w:after="0"/>
              <w:jc w:val="left"/>
              <w:rPr>
                <w:color w:val="232223" w:themeColor="text1" w:themeShade="80"/>
                <w:lang w:val="ro-RO"/>
              </w:rPr>
            </w:pPr>
            <w:r w:rsidRPr="00883527">
              <w:rPr>
                <w:lang w:val="ro-RO"/>
              </w:rPr>
              <w:t>Înregistrări de la scanări automate de cod și teste de rulare</w:t>
            </w:r>
          </w:p>
        </w:tc>
        <w:tc>
          <w:tcPr>
            <w:tcW w:w="2830" w:type="dxa"/>
            <w:vMerge/>
            <w:vAlign w:val="center"/>
          </w:tcPr>
          <w:p w14:paraId="75B3F1D7" w14:textId="77777777" w:rsidR="00816907" w:rsidRPr="00883527" w:rsidRDefault="00816907" w:rsidP="00A57BF8">
            <w:pPr>
              <w:spacing w:after="0"/>
              <w:jc w:val="left"/>
              <w:rPr>
                <w:i/>
                <w:color w:val="232223" w:themeColor="text1" w:themeShade="80"/>
                <w:sz w:val="18"/>
                <w:szCs w:val="18"/>
                <w:lang w:val="ro-RO"/>
              </w:rPr>
            </w:pPr>
          </w:p>
        </w:tc>
      </w:tr>
      <w:tr w:rsidR="00816907" w:rsidRPr="00883527" w14:paraId="1F88D2E6" w14:textId="77777777" w:rsidTr="00A57BF8">
        <w:tc>
          <w:tcPr>
            <w:tcW w:w="2263" w:type="dxa"/>
            <w:vAlign w:val="center"/>
          </w:tcPr>
          <w:p w14:paraId="4383F404" w14:textId="77777777" w:rsidR="00816907" w:rsidRPr="00883527" w:rsidRDefault="00816907" w:rsidP="00A57BF8">
            <w:pPr>
              <w:pStyle w:val="P68B1DB1-Normal26"/>
              <w:spacing w:after="0"/>
              <w:jc w:val="center"/>
              <w:rPr>
                <w:lang w:val="ro-RO"/>
              </w:rPr>
            </w:pPr>
            <w:r w:rsidRPr="00883527">
              <w:rPr>
                <w:lang w:val="ro-RO"/>
              </w:rPr>
              <w:t>Rapoarte de revizuire a configurației</w:t>
            </w:r>
          </w:p>
        </w:tc>
        <w:tc>
          <w:tcPr>
            <w:tcW w:w="3969" w:type="dxa"/>
            <w:vAlign w:val="center"/>
          </w:tcPr>
          <w:p w14:paraId="38350A2E" w14:textId="77777777" w:rsidR="00816907" w:rsidRPr="00883527" w:rsidRDefault="00816907" w:rsidP="00A57BF8">
            <w:pPr>
              <w:pStyle w:val="P68B1DB1-Normal15"/>
              <w:spacing w:after="0"/>
              <w:jc w:val="left"/>
              <w:rPr>
                <w:color w:val="232223" w:themeColor="text1" w:themeShade="80"/>
                <w:lang w:val="ro-RO"/>
              </w:rPr>
            </w:pPr>
            <w:r w:rsidRPr="00883527">
              <w:rPr>
                <w:lang w:val="ro-RO"/>
              </w:rPr>
              <w:t>Evaluarea configurațiilor sistemelor și dispozitivelor</w:t>
            </w:r>
          </w:p>
        </w:tc>
        <w:tc>
          <w:tcPr>
            <w:tcW w:w="2830" w:type="dxa"/>
            <w:vAlign w:val="center"/>
          </w:tcPr>
          <w:p w14:paraId="65D4608C" w14:textId="77777777" w:rsidR="00816907" w:rsidRPr="00883527" w:rsidRDefault="00816907" w:rsidP="00A57BF8">
            <w:pPr>
              <w:pStyle w:val="P68B1DB1-Normal15"/>
              <w:spacing w:after="0"/>
              <w:jc w:val="left"/>
              <w:rPr>
                <w:color w:val="232223" w:themeColor="text1" w:themeShade="80"/>
                <w:lang w:val="ro-RO"/>
              </w:rPr>
            </w:pPr>
            <w:r w:rsidRPr="00883527">
              <w:rPr>
                <w:lang w:val="ro-RO"/>
              </w:rPr>
              <w:t>Distribuția gravității vulnerabilităților detectate</w:t>
            </w:r>
          </w:p>
        </w:tc>
      </w:tr>
      <w:tr w:rsidR="00816907" w:rsidRPr="00883527" w14:paraId="06B6E39E" w14:textId="77777777" w:rsidTr="00A57BF8">
        <w:tc>
          <w:tcPr>
            <w:tcW w:w="2263" w:type="dxa"/>
            <w:vAlign w:val="center"/>
          </w:tcPr>
          <w:p w14:paraId="5F0F7494" w14:textId="77777777" w:rsidR="00816907" w:rsidRPr="00883527" w:rsidRDefault="00816907" w:rsidP="00A57BF8">
            <w:pPr>
              <w:pStyle w:val="P68B1DB1-Normal26"/>
              <w:spacing w:after="0"/>
              <w:jc w:val="center"/>
              <w:rPr>
                <w:lang w:val="ro-RO"/>
              </w:rPr>
            </w:pPr>
            <w:r w:rsidRPr="00883527">
              <w:rPr>
                <w:lang w:val="ro-RO"/>
              </w:rPr>
              <w:t>Rapoarte de verificare a dependențelor</w:t>
            </w:r>
          </w:p>
        </w:tc>
        <w:tc>
          <w:tcPr>
            <w:tcW w:w="3969" w:type="dxa"/>
            <w:vAlign w:val="center"/>
          </w:tcPr>
          <w:p w14:paraId="6EF8465A" w14:textId="77777777" w:rsidR="00816907" w:rsidRPr="00883527" w:rsidRDefault="00816907" w:rsidP="00A57BF8">
            <w:pPr>
              <w:pStyle w:val="P68B1DB1-Normal15"/>
              <w:spacing w:after="0"/>
              <w:jc w:val="left"/>
              <w:rPr>
                <w:color w:val="232223" w:themeColor="text1" w:themeShade="80"/>
                <w:lang w:val="ro-RO"/>
              </w:rPr>
            </w:pPr>
            <w:r w:rsidRPr="00883527">
              <w:rPr>
                <w:lang w:val="ro-RO"/>
              </w:rPr>
              <w:t>Analiza bibliotecilor sau componentelor terțe</w:t>
            </w:r>
          </w:p>
        </w:tc>
        <w:tc>
          <w:tcPr>
            <w:tcW w:w="2830" w:type="dxa"/>
            <w:vAlign w:val="center"/>
          </w:tcPr>
          <w:p w14:paraId="45AFDCD0" w14:textId="77777777" w:rsidR="00816907" w:rsidRPr="00883527" w:rsidRDefault="00816907" w:rsidP="00A57BF8">
            <w:pPr>
              <w:pStyle w:val="P68B1DB1-Normal15"/>
              <w:spacing w:after="0"/>
              <w:jc w:val="left"/>
              <w:rPr>
                <w:color w:val="232223" w:themeColor="text1" w:themeShade="80"/>
                <w:lang w:val="ro-RO"/>
              </w:rPr>
            </w:pPr>
            <w:r w:rsidRPr="00883527">
              <w:rPr>
                <w:lang w:val="ro-RO"/>
              </w:rPr>
              <w:t>Numărul de biblioteci testate</w:t>
            </w:r>
          </w:p>
        </w:tc>
      </w:tr>
      <w:tr w:rsidR="00816907" w:rsidRPr="00883527" w14:paraId="7B9508E4" w14:textId="77777777" w:rsidTr="00A57BF8">
        <w:tc>
          <w:tcPr>
            <w:tcW w:w="2263" w:type="dxa"/>
            <w:vAlign w:val="center"/>
          </w:tcPr>
          <w:p w14:paraId="3146E5E3" w14:textId="77777777" w:rsidR="00816907" w:rsidRPr="00883527" w:rsidRDefault="00816907" w:rsidP="00A57BF8">
            <w:pPr>
              <w:pStyle w:val="P68B1DB1-Normal26"/>
              <w:spacing w:after="0"/>
              <w:jc w:val="center"/>
              <w:rPr>
                <w:lang w:val="ro-RO"/>
              </w:rPr>
            </w:pPr>
            <w:r w:rsidRPr="00883527">
              <w:rPr>
                <w:lang w:val="ro-RO"/>
              </w:rPr>
              <w:t>Patch-uri și corec</w:t>
            </w:r>
            <w:r w:rsidRPr="00883527">
              <w:rPr>
                <w:rFonts w:ascii="Cambria" w:hAnsi="Cambria"/>
                <w:lang w:val="ro-RO"/>
              </w:rPr>
              <w:t>ţ</w:t>
            </w:r>
            <w:r w:rsidRPr="00883527">
              <w:rPr>
                <w:lang w:val="ro-RO"/>
              </w:rPr>
              <w:t>ii</w:t>
            </w:r>
          </w:p>
        </w:tc>
        <w:tc>
          <w:tcPr>
            <w:tcW w:w="3969" w:type="dxa"/>
            <w:vAlign w:val="center"/>
          </w:tcPr>
          <w:p w14:paraId="07EE05DE" w14:textId="77777777" w:rsidR="00816907" w:rsidRPr="00883527" w:rsidRDefault="00816907" w:rsidP="00A57BF8">
            <w:pPr>
              <w:pStyle w:val="P68B1DB1-Normal15"/>
              <w:spacing w:after="0"/>
              <w:jc w:val="left"/>
              <w:rPr>
                <w:color w:val="232223" w:themeColor="text1" w:themeShade="80"/>
                <w:lang w:val="ro-RO"/>
              </w:rPr>
            </w:pPr>
            <w:r w:rsidRPr="00883527">
              <w:rPr>
                <w:lang w:val="ro-RO"/>
              </w:rPr>
              <w:t>Implementarea corecțiilor și remedierilor pentru vulnerabilitățile identificate</w:t>
            </w:r>
          </w:p>
        </w:tc>
        <w:tc>
          <w:tcPr>
            <w:tcW w:w="2830" w:type="dxa"/>
            <w:vAlign w:val="center"/>
          </w:tcPr>
          <w:p w14:paraId="5163C54D" w14:textId="77777777" w:rsidR="00816907" w:rsidRPr="00883527" w:rsidRDefault="00816907" w:rsidP="00A57BF8">
            <w:pPr>
              <w:pStyle w:val="P68B1DB1-Normal15"/>
              <w:spacing w:after="0"/>
              <w:jc w:val="left"/>
              <w:rPr>
                <w:color w:val="232223" w:themeColor="text1" w:themeShade="80"/>
                <w:lang w:val="ro-RO"/>
              </w:rPr>
            </w:pPr>
            <w:r w:rsidRPr="00883527">
              <w:rPr>
                <w:lang w:val="ro-RO"/>
              </w:rPr>
              <w:t>Numărul de vulnerabilități remediate</w:t>
            </w:r>
          </w:p>
        </w:tc>
      </w:tr>
    </w:tbl>
    <w:p w14:paraId="2115F4D7" w14:textId="77777777" w:rsidR="00943BA2" w:rsidRPr="00883527" w:rsidRDefault="00943BA2">
      <w:pPr>
        <w:rPr>
          <w:color w:val="232223" w:themeColor="text1" w:themeShade="80"/>
          <w:sz w:val="20"/>
          <w:szCs w:val="20"/>
          <w:lang w:val="ro-RO"/>
        </w:rPr>
      </w:pPr>
    </w:p>
    <w:p w14:paraId="625E90B4" w14:textId="3C6FAE2D" w:rsidR="00943BA2" w:rsidRPr="00883527" w:rsidRDefault="003B2B1E">
      <w:pPr>
        <w:pStyle w:val="P68B1DB1-Normal26"/>
        <w:rPr>
          <w:lang w:val="ro-RO"/>
        </w:rPr>
      </w:pPr>
      <w:r w:rsidRPr="00883527">
        <w:rPr>
          <w:lang w:val="ro-RO"/>
        </w:rPr>
        <w:lastRenderedPageBreak/>
        <w:t xml:space="preserve">Exemplu de </w:t>
      </w:r>
      <w:r w:rsidR="009138C9">
        <w:rPr>
          <w:lang w:val="ro-RO"/>
        </w:rPr>
        <w:t>jaloane (milestones)</w:t>
      </w:r>
      <w:r w:rsidRPr="00883527">
        <w:rPr>
          <w:lang w:val="ro-RO"/>
        </w:rPr>
        <w:t>:</w:t>
      </w:r>
    </w:p>
    <w:p w14:paraId="60E236DC" w14:textId="77777777" w:rsidR="00943BA2" w:rsidRPr="00883527" w:rsidRDefault="003B2B1E" w:rsidP="009B1F19">
      <w:pPr>
        <w:pStyle w:val="P68B1DB1-ListParagraph8"/>
        <w:numPr>
          <w:ilvl w:val="0"/>
          <w:numId w:val="8"/>
        </w:numPr>
        <w:rPr>
          <w:color w:val="232223" w:themeColor="text1" w:themeShade="80"/>
          <w:lang w:val="ro-RO"/>
        </w:rPr>
      </w:pPr>
      <w:r w:rsidRPr="00883527">
        <w:rPr>
          <w:lang w:val="ro-RO"/>
        </w:rPr>
        <w:t>Finalizarea testelor inițiale de laborator pentru toate elementele de securitate vizate</w:t>
      </w:r>
    </w:p>
    <w:p w14:paraId="615F7E38" w14:textId="77DA461B" w:rsidR="00943BA2" w:rsidRPr="00883527" w:rsidRDefault="003B2B1E" w:rsidP="005F22EC">
      <w:pPr>
        <w:pStyle w:val="P68B1DB1-ListParagraph8"/>
        <w:numPr>
          <w:ilvl w:val="0"/>
          <w:numId w:val="8"/>
        </w:numPr>
        <w:rPr>
          <w:color w:val="232223" w:themeColor="text1" w:themeShade="80"/>
          <w:lang w:val="ro-RO"/>
        </w:rPr>
      </w:pPr>
      <w:r w:rsidRPr="00883527">
        <w:rPr>
          <w:lang w:val="ro-RO"/>
        </w:rPr>
        <w:t xml:space="preserve">Verificarea funcționalității </w:t>
      </w:r>
      <w:r w:rsidR="009B1F19">
        <w:rPr>
          <w:lang w:val="ro-RO"/>
        </w:rPr>
        <w:t xml:space="preserve">mecanismelor de </w:t>
      </w:r>
      <w:r w:rsidRPr="00883527">
        <w:rPr>
          <w:lang w:val="ro-RO"/>
        </w:rPr>
        <w:t>criptare, autentificare și control al accesului</w:t>
      </w:r>
    </w:p>
    <w:p w14:paraId="277A248E" w14:textId="7105815C" w:rsidR="00943BA2" w:rsidRPr="009B1F19" w:rsidRDefault="003B2B1E" w:rsidP="005F22EC">
      <w:pPr>
        <w:pStyle w:val="P68B1DB1-ListParagraph8"/>
        <w:numPr>
          <w:ilvl w:val="0"/>
          <w:numId w:val="8"/>
        </w:numPr>
        <w:rPr>
          <w:color w:val="232223" w:themeColor="text1" w:themeShade="80"/>
          <w:lang w:val="ro-RO"/>
        </w:rPr>
      </w:pPr>
      <w:r w:rsidRPr="00883527">
        <w:rPr>
          <w:lang w:val="ro-RO"/>
        </w:rPr>
        <w:t xml:space="preserve">Revizuirea și aprobarea orientărilor tehnice și a </w:t>
      </w:r>
      <w:r w:rsidR="009B1F19">
        <w:rPr>
          <w:lang w:val="ro-RO"/>
        </w:rPr>
        <w:t>materialelor rezultate</w:t>
      </w:r>
      <w:r w:rsidRPr="00883527">
        <w:rPr>
          <w:lang w:val="ro-RO"/>
        </w:rPr>
        <w:t xml:space="preserve"> de către părțile interesate</w:t>
      </w:r>
    </w:p>
    <w:p w14:paraId="13D918E1" w14:textId="48A92721" w:rsidR="00943BA2" w:rsidRPr="009B1F19" w:rsidRDefault="00BD6A40" w:rsidP="009B1F19">
      <w:pPr>
        <w:pStyle w:val="Title2"/>
        <w:rPr>
          <w:sz w:val="24"/>
          <w:szCs w:val="24"/>
          <w:lang w:val="ro-RO"/>
        </w:rPr>
      </w:pPr>
      <w:bookmarkStart w:id="84" w:name="_Toc210412127"/>
      <w:bookmarkStart w:id="85" w:name="_Toc211519488"/>
      <w:bookmarkStart w:id="86" w:name="_Toc212486668"/>
      <w:bookmarkStart w:id="87" w:name="_Toc223333924"/>
      <w:r w:rsidRPr="009B1F19">
        <w:rPr>
          <w:sz w:val="24"/>
          <w:szCs w:val="24"/>
          <w:lang w:val="ro-RO"/>
        </w:rPr>
        <w:t xml:space="preserve">Categoria </w:t>
      </w:r>
      <w:r w:rsidR="009138C9" w:rsidRPr="009B1F19">
        <w:rPr>
          <w:sz w:val="24"/>
          <w:szCs w:val="24"/>
          <w:lang w:val="ro-RO"/>
        </w:rPr>
        <w:t>8</w:t>
      </w:r>
      <w:r w:rsidR="003B2B1E" w:rsidRPr="009B1F19">
        <w:rPr>
          <w:sz w:val="24"/>
          <w:szCs w:val="24"/>
          <w:lang w:val="ro-RO"/>
        </w:rPr>
        <w:t xml:space="preserve">: </w:t>
      </w:r>
      <w:r w:rsidR="004F6E1F" w:rsidRPr="009B1F19">
        <w:rPr>
          <w:sz w:val="24"/>
          <w:szCs w:val="24"/>
          <w:lang w:val="ro-RO"/>
        </w:rPr>
        <w:t>Teste de</w:t>
      </w:r>
      <w:r w:rsidR="003B2B1E" w:rsidRPr="009B1F19">
        <w:rPr>
          <w:sz w:val="24"/>
          <w:szCs w:val="24"/>
          <w:lang w:val="ro-RO"/>
        </w:rPr>
        <w:t xml:space="preserve"> penetrare</w:t>
      </w:r>
      <w:bookmarkEnd w:id="84"/>
      <w:bookmarkEnd w:id="85"/>
      <w:bookmarkEnd w:id="86"/>
      <w:bookmarkEnd w:id="87"/>
    </w:p>
    <w:p w14:paraId="77037F60" w14:textId="2558CB4F" w:rsidR="009B1F19" w:rsidRPr="009B1F19" w:rsidRDefault="009B1F19">
      <w:pPr>
        <w:pStyle w:val="P68B1DB1-Normal6"/>
        <w:rPr>
          <w:color w:val="232223" w:themeColor="text1" w:themeShade="80"/>
          <w:lang w:val="ro-RO"/>
        </w:rPr>
      </w:pPr>
      <w:r w:rsidRPr="009B1F19">
        <w:rPr>
          <w:color w:val="232223" w:themeColor="text1" w:themeShade="80"/>
        </w:rPr>
        <w:t>Atacuri cibernetice simulate, autorizate, realizate de testeri cu experiență pentru a evalua gradul real de exploatabilitate al vulnerabilităților. În contextul CRA, testarea de penetrare acoperă multiple suprafețe de atac</w:t>
      </w:r>
      <w:r>
        <w:rPr>
          <w:color w:val="232223" w:themeColor="text1" w:themeShade="80"/>
        </w:rPr>
        <w:t>,</w:t>
      </w:r>
      <w:r w:rsidRPr="009B1F19">
        <w:rPr>
          <w:color w:val="232223" w:themeColor="text1" w:themeShade="80"/>
        </w:rPr>
        <w:t>firmware, API-uri, interfețe cloud, sisteme încorporate și demonstrează atât conformitatea, cât și reziliența produsului.</w:t>
      </w:r>
    </w:p>
    <w:tbl>
      <w:tblPr>
        <w:tblStyle w:val="TableGrid"/>
        <w:tblW w:w="0" w:type="auto"/>
        <w:tblLook w:val="04A0" w:firstRow="1" w:lastRow="0" w:firstColumn="1" w:lastColumn="0" w:noHBand="0" w:noVBand="1"/>
      </w:tblPr>
      <w:tblGrid>
        <w:gridCol w:w="2133"/>
        <w:gridCol w:w="3651"/>
        <w:gridCol w:w="3232"/>
      </w:tblGrid>
      <w:tr w:rsidR="00943BA2" w:rsidRPr="00883527" w14:paraId="7D92E38F" w14:textId="77777777">
        <w:tc>
          <w:tcPr>
            <w:tcW w:w="2140" w:type="dxa"/>
            <w:shd w:val="clear" w:color="auto" w:fill="619C9C" w:themeFill="accent1"/>
            <w:vAlign w:val="center"/>
          </w:tcPr>
          <w:p w14:paraId="2658601D" w14:textId="77777777" w:rsidR="00943BA2" w:rsidRPr="00883527" w:rsidRDefault="003B2B1E">
            <w:pPr>
              <w:pStyle w:val="P68B1DB1-Normal9"/>
              <w:spacing w:after="0"/>
              <w:jc w:val="center"/>
              <w:rPr>
                <w:lang w:val="ro-RO"/>
              </w:rPr>
            </w:pPr>
            <w:r w:rsidRPr="00883527">
              <w:rPr>
                <w:lang w:val="ro-RO"/>
              </w:rPr>
              <w:t>Exemple de rezultate preconizate</w:t>
            </w:r>
          </w:p>
        </w:tc>
        <w:tc>
          <w:tcPr>
            <w:tcW w:w="3676" w:type="dxa"/>
            <w:shd w:val="clear" w:color="auto" w:fill="619C9C" w:themeFill="accent1"/>
            <w:vAlign w:val="center"/>
          </w:tcPr>
          <w:p w14:paraId="276C117A" w14:textId="77777777" w:rsidR="00943BA2" w:rsidRPr="00883527" w:rsidRDefault="003B2B1E">
            <w:pPr>
              <w:pStyle w:val="P68B1DB1-Normal9"/>
              <w:spacing w:after="0"/>
              <w:jc w:val="center"/>
              <w:rPr>
                <w:lang w:val="ro-RO"/>
              </w:rPr>
            </w:pPr>
            <w:r w:rsidRPr="00883527">
              <w:rPr>
                <w:lang w:val="ro-RO"/>
              </w:rPr>
              <w:t>Descriere</w:t>
            </w:r>
          </w:p>
        </w:tc>
        <w:tc>
          <w:tcPr>
            <w:tcW w:w="3246" w:type="dxa"/>
            <w:shd w:val="clear" w:color="auto" w:fill="619C9C" w:themeFill="accent1"/>
            <w:vAlign w:val="center"/>
          </w:tcPr>
          <w:p w14:paraId="77E74018"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168FA781" w14:textId="77777777">
        <w:tc>
          <w:tcPr>
            <w:tcW w:w="2140" w:type="dxa"/>
            <w:vAlign w:val="center"/>
          </w:tcPr>
          <w:p w14:paraId="0730D51F" w14:textId="7E15AA45" w:rsidR="00943BA2" w:rsidRPr="00883527" w:rsidRDefault="004F6E1F">
            <w:pPr>
              <w:pStyle w:val="P68B1DB1-Normal26"/>
              <w:spacing w:after="0"/>
              <w:jc w:val="center"/>
              <w:rPr>
                <w:lang w:val="ro-RO"/>
              </w:rPr>
            </w:pPr>
            <w:r w:rsidRPr="00883527">
              <w:rPr>
                <w:lang w:val="ro-RO"/>
              </w:rPr>
              <w:t>R</w:t>
            </w:r>
            <w:r w:rsidR="00816907" w:rsidRPr="00883527">
              <w:rPr>
                <w:lang w:val="ro-RO"/>
              </w:rPr>
              <w:t>aport de teste</w:t>
            </w:r>
            <w:r w:rsidRPr="00883527">
              <w:rPr>
                <w:lang w:val="ro-RO"/>
              </w:rPr>
              <w:t xml:space="preserve"> de penetrare și plan de remediere</w:t>
            </w:r>
          </w:p>
        </w:tc>
        <w:tc>
          <w:tcPr>
            <w:tcW w:w="3676" w:type="dxa"/>
            <w:vAlign w:val="center"/>
          </w:tcPr>
          <w:p w14:paraId="776CB696" w14:textId="77777777" w:rsidR="00943BA2" w:rsidRPr="00883527" w:rsidRDefault="003B2B1E">
            <w:pPr>
              <w:pStyle w:val="P68B1DB1-Normal15"/>
              <w:spacing w:after="0"/>
              <w:jc w:val="left"/>
              <w:rPr>
                <w:color w:val="232223" w:themeColor="text1" w:themeShade="80"/>
                <w:lang w:val="ro-RO"/>
              </w:rPr>
            </w:pPr>
            <w:r w:rsidRPr="00883527">
              <w:rPr>
                <w:lang w:val="ro-RO"/>
              </w:rPr>
              <w:t>Exploatări documentate și remedieri sugerate</w:t>
            </w:r>
          </w:p>
        </w:tc>
        <w:tc>
          <w:tcPr>
            <w:tcW w:w="3246" w:type="dxa"/>
            <w:vAlign w:val="center"/>
          </w:tcPr>
          <w:p w14:paraId="20A59EC4" w14:textId="77777777" w:rsidR="00943BA2" w:rsidRPr="00883527" w:rsidRDefault="003B2B1E">
            <w:pPr>
              <w:pStyle w:val="P68B1DB1-Normal15"/>
              <w:spacing w:after="0"/>
              <w:jc w:val="left"/>
              <w:rPr>
                <w:color w:val="232223" w:themeColor="text1" w:themeShade="80"/>
                <w:lang w:val="ro-RO"/>
              </w:rPr>
            </w:pPr>
            <w:r w:rsidRPr="00883527">
              <w:rPr>
                <w:lang w:val="ro-RO"/>
              </w:rPr>
              <w:t>Numărul de exploatări reușite</w:t>
            </w:r>
          </w:p>
          <w:p w14:paraId="0CC88BDD" w14:textId="77777777" w:rsidR="00943BA2" w:rsidRPr="00883527" w:rsidRDefault="003B2B1E">
            <w:pPr>
              <w:pStyle w:val="P68B1DB1-Normal15"/>
              <w:spacing w:after="0"/>
              <w:jc w:val="left"/>
              <w:rPr>
                <w:color w:val="232223" w:themeColor="text1" w:themeShade="80"/>
                <w:lang w:val="ro-RO"/>
              </w:rPr>
            </w:pPr>
            <w:r w:rsidRPr="00883527">
              <w:rPr>
                <w:lang w:val="ro-RO"/>
              </w:rPr>
              <w:t>Sisteme testate</w:t>
            </w:r>
          </w:p>
          <w:p w14:paraId="04AA5BC8" w14:textId="77777777" w:rsidR="00943BA2" w:rsidRPr="00883527" w:rsidRDefault="003B2B1E">
            <w:pPr>
              <w:pStyle w:val="P68B1DB1-Normal15"/>
              <w:spacing w:after="0"/>
              <w:jc w:val="left"/>
              <w:rPr>
                <w:color w:val="232223" w:themeColor="text1" w:themeShade="80"/>
                <w:lang w:val="ro-RO"/>
              </w:rPr>
            </w:pPr>
            <w:r w:rsidRPr="00883527">
              <w:rPr>
                <w:lang w:val="ro-RO"/>
              </w:rPr>
              <w:t>Acoperirea suprafeței de atac</w:t>
            </w:r>
          </w:p>
        </w:tc>
      </w:tr>
      <w:tr w:rsidR="00943BA2" w:rsidRPr="00883527" w14:paraId="084CB1FF" w14:textId="77777777">
        <w:tc>
          <w:tcPr>
            <w:tcW w:w="2140" w:type="dxa"/>
            <w:vAlign w:val="center"/>
          </w:tcPr>
          <w:p w14:paraId="2019BAE9" w14:textId="60A32661" w:rsidR="00943BA2" w:rsidRPr="00883527" w:rsidRDefault="00816907">
            <w:pPr>
              <w:pStyle w:val="P68B1DB1-Normal26"/>
              <w:spacing w:after="0"/>
              <w:jc w:val="center"/>
              <w:rPr>
                <w:lang w:val="ro-RO"/>
              </w:rPr>
            </w:pPr>
            <w:r w:rsidRPr="00883527">
              <w:rPr>
                <w:lang w:val="ro-RO"/>
              </w:rPr>
              <w:t>Exploatări de tip Proof-of-Concept</w:t>
            </w:r>
          </w:p>
        </w:tc>
        <w:tc>
          <w:tcPr>
            <w:tcW w:w="3676" w:type="dxa"/>
            <w:vAlign w:val="center"/>
          </w:tcPr>
          <w:p w14:paraId="16243538" w14:textId="77777777" w:rsidR="00943BA2" w:rsidRPr="00883527" w:rsidRDefault="003B2B1E">
            <w:pPr>
              <w:pStyle w:val="P68B1DB1-Normal15"/>
              <w:spacing w:after="0"/>
              <w:jc w:val="left"/>
              <w:rPr>
                <w:color w:val="232223" w:themeColor="text1" w:themeShade="80"/>
                <w:lang w:val="ro-RO"/>
              </w:rPr>
            </w:pPr>
            <w:r w:rsidRPr="00883527">
              <w:rPr>
                <w:lang w:val="ro-RO"/>
              </w:rPr>
              <w:t>Demonstrații de atacuri</w:t>
            </w:r>
          </w:p>
        </w:tc>
        <w:tc>
          <w:tcPr>
            <w:tcW w:w="3246" w:type="dxa"/>
            <w:vAlign w:val="center"/>
          </w:tcPr>
          <w:p w14:paraId="061A5E25" w14:textId="01B73606" w:rsidR="00943BA2" w:rsidRPr="00883527" w:rsidRDefault="003B2B1E">
            <w:pPr>
              <w:pStyle w:val="P68B1DB1-Normal15"/>
              <w:spacing w:after="0"/>
              <w:jc w:val="left"/>
              <w:rPr>
                <w:color w:val="232223" w:themeColor="text1" w:themeShade="80"/>
                <w:lang w:val="ro-RO"/>
              </w:rPr>
            </w:pPr>
            <w:r w:rsidRPr="00883527">
              <w:rPr>
                <w:lang w:val="ro-RO"/>
              </w:rPr>
              <w:t>Numărul de puncte de contact</w:t>
            </w:r>
            <w:r w:rsidR="00816907" w:rsidRPr="00883527">
              <w:rPr>
                <w:lang w:val="ro-RO"/>
              </w:rPr>
              <w:t>(POC-uri)</w:t>
            </w:r>
          </w:p>
          <w:p w14:paraId="3C9A58C8" w14:textId="77777777" w:rsidR="00943BA2" w:rsidRPr="00883527" w:rsidRDefault="003B2B1E">
            <w:pPr>
              <w:pStyle w:val="P68B1DB1-Normal15"/>
              <w:spacing w:after="0"/>
              <w:jc w:val="left"/>
              <w:rPr>
                <w:color w:val="232223" w:themeColor="text1" w:themeShade="80"/>
                <w:lang w:val="ro-RO"/>
              </w:rPr>
            </w:pPr>
            <w:r w:rsidRPr="00883527">
              <w:rPr>
                <w:lang w:val="ro-RO"/>
              </w:rPr>
              <w:t>Gravitatea vulnerabilităților</w:t>
            </w:r>
          </w:p>
        </w:tc>
      </w:tr>
      <w:tr w:rsidR="00943BA2" w:rsidRPr="00883527" w14:paraId="59930662" w14:textId="77777777">
        <w:tc>
          <w:tcPr>
            <w:tcW w:w="2140" w:type="dxa"/>
            <w:vAlign w:val="center"/>
          </w:tcPr>
          <w:p w14:paraId="0155461A" w14:textId="58B7E7C2" w:rsidR="00943BA2" w:rsidRPr="00883527" w:rsidRDefault="00E4509A">
            <w:pPr>
              <w:pStyle w:val="P68B1DB1-Normal26"/>
              <w:spacing w:after="0"/>
              <w:jc w:val="center"/>
              <w:rPr>
                <w:lang w:val="ro-RO"/>
              </w:rPr>
            </w:pPr>
            <w:r w:rsidRPr="00883527">
              <w:rPr>
                <w:lang w:val="ro-RO"/>
              </w:rPr>
              <w:t xml:space="preserve">Verificarea </w:t>
            </w:r>
            <w:r w:rsidR="00A70A2D" w:rsidRPr="00883527">
              <w:rPr>
                <w:lang w:val="ro-RO"/>
              </w:rPr>
              <w:t>configurației și a dependențelor</w:t>
            </w:r>
          </w:p>
        </w:tc>
        <w:tc>
          <w:tcPr>
            <w:tcW w:w="3676" w:type="dxa"/>
            <w:vAlign w:val="center"/>
          </w:tcPr>
          <w:p w14:paraId="3F6F0B58" w14:textId="77777777" w:rsidR="00943BA2" w:rsidRPr="00883527" w:rsidRDefault="003B2B1E">
            <w:pPr>
              <w:pStyle w:val="P68B1DB1-Normal15"/>
              <w:spacing w:after="0"/>
              <w:jc w:val="left"/>
              <w:rPr>
                <w:color w:val="232223" w:themeColor="text1" w:themeShade="80"/>
                <w:lang w:val="ro-RO"/>
              </w:rPr>
            </w:pPr>
            <w:r w:rsidRPr="00883527">
              <w:rPr>
                <w:lang w:val="ro-RO"/>
              </w:rPr>
              <w:t>Evaluarea riscurilor de sistem și ale terților</w:t>
            </w:r>
          </w:p>
        </w:tc>
        <w:tc>
          <w:tcPr>
            <w:tcW w:w="3246" w:type="dxa"/>
            <w:vAlign w:val="center"/>
          </w:tcPr>
          <w:p w14:paraId="2212F5C8" w14:textId="77777777" w:rsidR="00943BA2" w:rsidRPr="00883527" w:rsidRDefault="003B2B1E">
            <w:pPr>
              <w:pStyle w:val="P68B1DB1-Normal15"/>
              <w:spacing w:after="0"/>
              <w:jc w:val="left"/>
              <w:rPr>
                <w:color w:val="232223" w:themeColor="text1" w:themeShade="80"/>
                <w:lang w:val="ro-RO"/>
              </w:rPr>
            </w:pPr>
            <w:r w:rsidRPr="00883527">
              <w:rPr>
                <w:lang w:val="ro-RO"/>
              </w:rPr>
              <w:t>Numărul de configurări greșite</w:t>
            </w:r>
          </w:p>
          <w:p w14:paraId="4C6BAB2F" w14:textId="77777777" w:rsidR="00943BA2" w:rsidRPr="00883527" w:rsidRDefault="003B2B1E">
            <w:pPr>
              <w:pStyle w:val="P68B1DB1-Normal15"/>
              <w:spacing w:after="0"/>
              <w:jc w:val="left"/>
              <w:rPr>
                <w:color w:val="232223" w:themeColor="text1" w:themeShade="80"/>
                <w:lang w:val="ro-RO"/>
              </w:rPr>
            </w:pPr>
            <w:r w:rsidRPr="00883527">
              <w:rPr>
                <w:lang w:val="ro-RO"/>
              </w:rPr>
              <w:t>Biblioteci/componente testate</w:t>
            </w:r>
          </w:p>
        </w:tc>
      </w:tr>
      <w:tr w:rsidR="00943BA2" w:rsidRPr="00883527" w14:paraId="252149EB" w14:textId="77777777">
        <w:trPr>
          <w:trHeight w:val="645"/>
        </w:trPr>
        <w:tc>
          <w:tcPr>
            <w:tcW w:w="214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943BA2" w:rsidRPr="00883527" w14:paraId="68D007FD" w14:textId="77777777">
              <w:trPr>
                <w:tblCellSpacing w:w="15" w:type="dxa"/>
              </w:trPr>
              <w:tc>
                <w:tcPr>
                  <w:tcW w:w="0" w:type="auto"/>
                  <w:vAlign w:val="center"/>
                  <w:hideMark/>
                </w:tcPr>
                <w:p w14:paraId="7868D569" w14:textId="77777777" w:rsidR="00943BA2" w:rsidRPr="00883527" w:rsidRDefault="00943BA2">
                  <w:pPr>
                    <w:spacing w:after="0"/>
                    <w:jc w:val="center"/>
                    <w:rPr>
                      <w:b/>
                      <w:color w:val="232223" w:themeColor="text1" w:themeShade="80"/>
                      <w:sz w:val="20"/>
                      <w:szCs w:val="20"/>
                      <w:lang w:val="ro-RO"/>
                    </w:rPr>
                  </w:pPr>
                </w:p>
              </w:tc>
            </w:tr>
            <w:tr w:rsidR="00943BA2" w:rsidRPr="00883527" w14:paraId="24E969EA" w14:textId="77777777">
              <w:trPr>
                <w:tblCellSpacing w:w="15" w:type="dxa"/>
              </w:trPr>
              <w:tc>
                <w:tcPr>
                  <w:tcW w:w="0" w:type="auto"/>
                  <w:vAlign w:val="center"/>
                  <w:hideMark/>
                </w:tcPr>
                <w:p w14:paraId="0FCF75DD" w14:textId="77777777" w:rsidR="00943BA2" w:rsidRPr="00883527" w:rsidRDefault="003B2B1E">
                  <w:pPr>
                    <w:pStyle w:val="P68B1DB1-Normal26"/>
                    <w:spacing w:after="0"/>
                    <w:jc w:val="center"/>
                    <w:rPr>
                      <w:lang w:val="ro-RO"/>
                    </w:rPr>
                  </w:pPr>
                  <w:r w:rsidRPr="00883527">
                    <w:rPr>
                      <w:lang w:val="ro-RO"/>
                    </w:rPr>
                    <w:t>Verificarea remedierii</w:t>
                  </w:r>
                </w:p>
              </w:tc>
            </w:tr>
          </w:tbl>
          <w:p w14:paraId="29910C8D" w14:textId="77777777" w:rsidR="00943BA2" w:rsidRPr="00883527" w:rsidRDefault="00943BA2">
            <w:pPr>
              <w:spacing w:after="0"/>
              <w:jc w:val="center"/>
              <w:rPr>
                <w:b/>
                <w:color w:val="232223" w:themeColor="text1" w:themeShade="80"/>
                <w:sz w:val="20"/>
                <w:szCs w:val="20"/>
                <w:lang w:val="ro-RO"/>
              </w:rPr>
            </w:pPr>
          </w:p>
        </w:tc>
        <w:tc>
          <w:tcPr>
            <w:tcW w:w="3676" w:type="dxa"/>
            <w:vAlign w:val="center"/>
          </w:tcPr>
          <w:p w14:paraId="3C9B4F32" w14:textId="77777777" w:rsidR="00943BA2" w:rsidRPr="00883527" w:rsidRDefault="003B2B1E">
            <w:pPr>
              <w:pStyle w:val="P68B1DB1-Normal15"/>
              <w:spacing w:after="0"/>
              <w:jc w:val="left"/>
              <w:rPr>
                <w:color w:val="232223" w:themeColor="text1" w:themeShade="80"/>
                <w:lang w:val="ro-RO"/>
              </w:rPr>
            </w:pPr>
            <w:r w:rsidRPr="00883527">
              <w:rPr>
                <w:lang w:val="ro-RO"/>
              </w:rPr>
              <w:t>Validarea remedierilor</w:t>
            </w:r>
          </w:p>
        </w:tc>
        <w:tc>
          <w:tcPr>
            <w:tcW w:w="3246" w:type="dxa"/>
            <w:vAlign w:val="center"/>
          </w:tcPr>
          <w:p w14:paraId="2D3A0011" w14:textId="77777777" w:rsidR="00943BA2" w:rsidRPr="00883527" w:rsidRDefault="003B2B1E">
            <w:pPr>
              <w:pStyle w:val="P68B1DB1-Normal15"/>
              <w:spacing w:after="0"/>
              <w:jc w:val="left"/>
              <w:rPr>
                <w:color w:val="232223" w:themeColor="text1" w:themeShade="80"/>
                <w:lang w:val="ro-RO"/>
              </w:rPr>
            </w:pPr>
            <w:r w:rsidRPr="00883527">
              <w:rPr>
                <w:lang w:val="ro-RO"/>
              </w:rPr>
              <w:t>Numărul de vulnerabilități atenuate</w:t>
            </w:r>
          </w:p>
        </w:tc>
      </w:tr>
    </w:tbl>
    <w:p w14:paraId="091D89A0" w14:textId="77777777" w:rsidR="00943BA2" w:rsidRPr="00883527" w:rsidRDefault="00943BA2">
      <w:pPr>
        <w:rPr>
          <w:color w:val="232223" w:themeColor="text1" w:themeShade="80"/>
          <w:sz w:val="20"/>
          <w:szCs w:val="20"/>
          <w:lang w:val="ro-RO"/>
        </w:rPr>
      </w:pPr>
    </w:p>
    <w:p w14:paraId="4D357D04" w14:textId="0948B67B" w:rsidR="00943BA2" w:rsidRPr="00883527" w:rsidRDefault="003B2B1E">
      <w:pPr>
        <w:pStyle w:val="P68B1DB1-Normal26"/>
        <w:rPr>
          <w:lang w:val="ro-RO"/>
        </w:rPr>
      </w:pPr>
      <w:r w:rsidRPr="00883527">
        <w:rPr>
          <w:lang w:val="ro-RO"/>
        </w:rPr>
        <w:t xml:space="preserve">Exemplu de </w:t>
      </w:r>
      <w:r w:rsidR="009B1F19">
        <w:rPr>
          <w:lang w:val="ro-RO"/>
        </w:rPr>
        <w:t>jaloane (milestones)</w:t>
      </w:r>
      <w:r w:rsidRPr="00883527">
        <w:rPr>
          <w:lang w:val="ro-RO"/>
        </w:rPr>
        <w:t>:</w:t>
      </w:r>
    </w:p>
    <w:p w14:paraId="1809DDA5" w14:textId="77777777" w:rsidR="00943BA2" w:rsidRPr="00883527" w:rsidRDefault="003B2B1E" w:rsidP="009B1F19">
      <w:pPr>
        <w:pStyle w:val="P68B1DB1-ListParagraph8"/>
        <w:numPr>
          <w:ilvl w:val="0"/>
          <w:numId w:val="8"/>
        </w:numPr>
        <w:rPr>
          <w:color w:val="232223" w:themeColor="text1" w:themeShade="80"/>
          <w:lang w:val="ro-RO"/>
        </w:rPr>
      </w:pPr>
      <w:r w:rsidRPr="00883527">
        <w:rPr>
          <w:lang w:val="ro-RO"/>
        </w:rPr>
        <w:t>Finalizarea testului inițial de penetrare</w:t>
      </w:r>
    </w:p>
    <w:p w14:paraId="4D88B897" w14:textId="70A6467F" w:rsidR="00943BA2" w:rsidRPr="00883527" w:rsidRDefault="00E4509A" w:rsidP="005F22EC">
      <w:pPr>
        <w:pStyle w:val="P68B1DB1-ListParagraph8"/>
        <w:numPr>
          <w:ilvl w:val="0"/>
          <w:numId w:val="8"/>
        </w:numPr>
        <w:rPr>
          <w:color w:val="232223" w:themeColor="text1" w:themeShade="80"/>
          <w:lang w:val="ro-RO"/>
        </w:rPr>
      </w:pPr>
      <w:r w:rsidRPr="00883527">
        <w:rPr>
          <w:lang w:val="ro-RO"/>
        </w:rPr>
        <w:t>Demonstrarea exploat</w:t>
      </w:r>
      <w:r w:rsidRPr="00883527">
        <w:rPr>
          <w:rFonts w:ascii="Cambria" w:hAnsi="Cambria"/>
          <w:lang w:val="ro-RO"/>
        </w:rPr>
        <w:t>ă</w:t>
      </w:r>
      <w:r w:rsidRPr="00883527">
        <w:rPr>
          <w:lang w:val="ro-RO"/>
        </w:rPr>
        <w:t>rilor critice</w:t>
      </w:r>
    </w:p>
    <w:p w14:paraId="111E54CC" w14:textId="77777777" w:rsidR="00943BA2" w:rsidRPr="00883527" w:rsidRDefault="003B2B1E" w:rsidP="005F22EC">
      <w:pPr>
        <w:pStyle w:val="P68B1DB1-ListParagraph8"/>
        <w:numPr>
          <w:ilvl w:val="0"/>
          <w:numId w:val="8"/>
        </w:numPr>
        <w:rPr>
          <w:color w:val="232223" w:themeColor="text1" w:themeShade="80"/>
          <w:lang w:val="ro-RO"/>
        </w:rPr>
      </w:pPr>
      <w:r w:rsidRPr="00883527">
        <w:rPr>
          <w:lang w:val="ro-RO"/>
        </w:rPr>
        <w:t>Măsuri de atenuare aplicate și verificate</w:t>
      </w:r>
    </w:p>
    <w:p w14:paraId="53A7C4B7" w14:textId="540D9A81" w:rsidR="00943BA2" w:rsidRPr="009B1F19" w:rsidRDefault="00BD6A40" w:rsidP="009B1F19">
      <w:pPr>
        <w:pStyle w:val="Title2"/>
        <w:rPr>
          <w:sz w:val="24"/>
          <w:szCs w:val="24"/>
          <w:lang w:val="ro-RO"/>
        </w:rPr>
      </w:pPr>
      <w:bookmarkStart w:id="88" w:name="_Toc210412128"/>
      <w:bookmarkStart w:id="89" w:name="_Toc211519489"/>
      <w:bookmarkStart w:id="90" w:name="_Toc212486669"/>
      <w:bookmarkStart w:id="91" w:name="_Toc223333925"/>
      <w:r w:rsidRPr="009B1F19">
        <w:rPr>
          <w:sz w:val="24"/>
          <w:szCs w:val="24"/>
          <w:lang w:val="ro-RO"/>
        </w:rPr>
        <w:t xml:space="preserve">Categoria </w:t>
      </w:r>
      <w:r w:rsidR="009B1F19">
        <w:rPr>
          <w:sz w:val="24"/>
          <w:szCs w:val="24"/>
          <w:lang w:val="ro-RO"/>
        </w:rPr>
        <w:t>9</w:t>
      </w:r>
      <w:r w:rsidR="003B2B1E" w:rsidRPr="009B1F19">
        <w:rPr>
          <w:sz w:val="24"/>
          <w:szCs w:val="24"/>
          <w:lang w:val="ro-RO"/>
        </w:rPr>
        <w:t>: S</w:t>
      </w:r>
      <w:bookmarkEnd w:id="88"/>
      <w:bookmarkEnd w:id="89"/>
      <w:bookmarkEnd w:id="90"/>
      <w:r w:rsidR="00A70A2D" w:rsidRPr="009B1F19">
        <w:rPr>
          <w:sz w:val="24"/>
          <w:szCs w:val="24"/>
          <w:lang w:val="ro-RO"/>
        </w:rPr>
        <w:t xml:space="preserve">erviciu de evaluare </w:t>
      </w:r>
      <w:r w:rsidR="00F21856" w:rsidRPr="009B1F19">
        <w:rPr>
          <w:sz w:val="24"/>
          <w:szCs w:val="24"/>
          <w:lang w:val="ro-RO"/>
        </w:rPr>
        <w:t xml:space="preserve">de către </w:t>
      </w:r>
      <w:r w:rsidR="00FF5271" w:rsidRPr="009B1F19">
        <w:rPr>
          <w:sz w:val="24"/>
          <w:szCs w:val="24"/>
          <w:lang w:val="ro-RO"/>
        </w:rPr>
        <w:t>terți pentru CRA</w:t>
      </w:r>
      <w:bookmarkEnd w:id="91"/>
    </w:p>
    <w:p w14:paraId="66327991" w14:textId="31BAB7EA" w:rsidR="00943BA2" w:rsidRPr="00883527" w:rsidRDefault="003B2B1E">
      <w:pPr>
        <w:pStyle w:val="P68B1DB1-Normal25"/>
        <w:rPr>
          <w:color w:val="232223" w:themeColor="text1" w:themeShade="80"/>
          <w:lang w:val="ro-RO"/>
        </w:rPr>
      </w:pPr>
      <w:r w:rsidRPr="00883527">
        <w:rPr>
          <w:b/>
          <w:color w:val="96606D" w:themeColor="background2" w:themeShade="80"/>
          <w:lang w:val="ro-RO"/>
        </w:rPr>
        <w:t>NOTĂ IMPORTANTĂ:</w:t>
      </w:r>
      <w:r w:rsidRPr="00883527">
        <w:rPr>
          <w:color w:val="232223" w:themeColor="text2" w:themeShade="80"/>
          <w:lang w:val="ro-RO"/>
        </w:rPr>
        <w:t xml:space="preserve"> </w:t>
      </w:r>
      <w:r w:rsidRPr="00883527">
        <w:rPr>
          <w:color w:val="96606D" w:themeColor="background2" w:themeShade="80"/>
          <w:lang w:val="ro-RO"/>
        </w:rPr>
        <w:t xml:space="preserve">Această activitate nu va fi eligibilă pentru finanțare în </w:t>
      </w:r>
      <w:r w:rsidR="001E1A21" w:rsidRPr="00883527">
        <w:rPr>
          <w:color w:val="96606D" w:themeColor="background2" w:themeShade="80"/>
          <w:lang w:val="ro-RO"/>
        </w:rPr>
        <w:t>cadrul primului apel</w:t>
      </w:r>
      <w:r w:rsidR="00EF61E2">
        <w:rPr>
          <w:color w:val="96606D" w:themeColor="background2" w:themeShade="80"/>
          <w:lang w:val="ro-RO"/>
        </w:rPr>
        <w:t xml:space="preserve">, ci </w:t>
      </w:r>
      <w:r w:rsidRPr="00883527">
        <w:rPr>
          <w:color w:val="96606D" w:themeColor="background2" w:themeShade="80"/>
          <w:lang w:val="ro-RO"/>
        </w:rPr>
        <w:t xml:space="preserve">va deveni eligibilă după </w:t>
      </w:r>
      <w:r w:rsidR="00F21856" w:rsidRPr="00883527">
        <w:rPr>
          <w:color w:val="96606D" w:themeColor="background2" w:themeShade="80"/>
          <w:lang w:val="ro-RO"/>
        </w:rPr>
        <w:t>transpunerea</w:t>
      </w:r>
      <w:r w:rsidRPr="00883527">
        <w:rPr>
          <w:color w:val="96606D" w:themeColor="background2" w:themeShade="80"/>
          <w:lang w:val="ro-RO"/>
        </w:rPr>
        <w:t xml:space="preserve"> </w:t>
      </w:r>
      <w:r w:rsidR="008D2A39" w:rsidRPr="00883527">
        <w:rPr>
          <w:color w:val="96606D" w:themeColor="background2" w:themeShade="80"/>
          <w:lang w:val="ro-RO"/>
        </w:rPr>
        <w:t>CRA</w:t>
      </w:r>
      <w:r w:rsidRPr="00883527">
        <w:rPr>
          <w:color w:val="96606D" w:themeColor="background2" w:themeShade="80"/>
          <w:lang w:val="ro-RO"/>
        </w:rPr>
        <w:t xml:space="preserve"> în </w:t>
      </w:r>
      <w:r w:rsidR="00EF61E2">
        <w:rPr>
          <w:color w:val="96606D" w:themeColor="background2" w:themeShade="80"/>
          <w:lang w:val="ro-RO"/>
        </w:rPr>
        <w:t xml:space="preserve">legislațiile </w:t>
      </w:r>
      <w:r w:rsidRPr="00883527">
        <w:rPr>
          <w:color w:val="96606D" w:themeColor="background2" w:themeShade="80"/>
          <w:lang w:val="ro-RO"/>
        </w:rPr>
        <w:t>f</w:t>
      </w:r>
      <w:r w:rsidR="00F21856" w:rsidRPr="00883527">
        <w:rPr>
          <w:color w:val="96606D" w:themeColor="background2" w:themeShade="80"/>
          <w:lang w:val="ro-RO"/>
        </w:rPr>
        <w:t>iec</w:t>
      </w:r>
      <w:r w:rsidR="00EF61E2">
        <w:rPr>
          <w:color w:val="96606D" w:themeColor="background2" w:themeShade="80"/>
          <w:lang w:val="ro-RO"/>
        </w:rPr>
        <w:t>ărui</w:t>
      </w:r>
      <w:r w:rsidR="00F21856" w:rsidRPr="00883527">
        <w:rPr>
          <w:color w:val="96606D" w:themeColor="background2" w:themeShade="80"/>
          <w:lang w:val="ro-RO"/>
        </w:rPr>
        <w:t xml:space="preserve"> stat membru al Uniunii </w:t>
      </w:r>
      <w:r w:rsidR="00EF61E2">
        <w:rPr>
          <w:color w:val="96606D" w:themeColor="background2" w:themeShade="80"/>
          <w:lang w:val="ro-RO"/>
        </w:rPr>
        <w:t xml:space="preserve">Europene </w:t>
      </w:r>
      <w:r w:rsidR="00F21856" w:rsidRPr="00883527">
        <w:rPr>
          <w:rFonts w:ascii="Cambria" w:hAnsi="Cambria"/>
          <w:color w:val="96606D" w:themeColor="background2" w:themeShade="80"/>
          <w:lang w:val="ro-RO"/>
        </w:rPr>
        <w:t>ş</w:t>
      </w:r>
      <w:r w:rsidR="00F21856" w:rsidRPr="00883527">
        <w:rPr>
          <w:color w:val="96606D" w:themeColor="background2" w:themeShade="80"/>
          <w:lang w:val="ro-RO"/>
        </w:rPr>
        <w:t>i dup</w:t>
      </w:r>
      <w:r w:rsidR="00F21856" w:rsidRPr="00883527">
        <w:rPr>
          <w:rFonts w:ascii="Cambria" w:hAnsi="Cambria"/>
          <w:color w:val="96606D" w:themeColor="background2" w:themeShade="80"/>
          <w:lang w:val="ro-RO"/>
        </w:rPr>
        <w:t>ă</w:t>
      </w:r>
      <w:r w:rsidR="00F21856" w:rsidRPr="00883527">
        <w:rPr>
          <w:color w:val="96606D" w:themeColor="background2" w:themeShade="80"/>
          <w:lang w:val="ro-RO"/>
        </w:rPr>
        <w:t xml:space="preserve"> identificarea mecanismelor și standardelor</w:t>
      </w:r>
      <w:r w:rsidRPr="00883527">
        <w:rPr>
          <w:color w:val="96606D" w:themeColor="background2" w:themeShade="80"/>
          <w:lang w:val="ro-RO"/>
        </w:rPr>
        <w:t xml:space="preserve"> pentru certificarea produselor.</w:t>
      </w:r>
    </w:p>
    <w:p w14:paraId="02B04DEB" w14:textId="77777777" w:rsidR="00EF61E2" w:rsidRPr="009B1F19" w:rsidRDefault="00EF61E2" w:rsidP="00EF61E2">
      <w:pPr>
        <w:pStyle w:val="P68B1DB1-Normal6"/>
        <w:rPr>
          <w:color w:val="232223" w:themeColor="text1" w:themeShade="80"/>
          <w:lang w:val="ro-RO"/>
        </w:rPr>
      </w:pPr>
      <w:bookmarkStart w:id="92" w:name="_Toc210412129"/>
      <w:bookmarkStart w:id="93" w:name="_Toc211519490"/>
      <w:bookmarkStart w:id="94" w:name="_Toc212486670"/>
      <w:r w:rsidRPr="009B1F19">
        <w:rPr>
          <w:color w:val="232223" w:themeColor="text1" w:themeShade="80"/>
          <w:lang w:val="ro-RO"/>
        </w:rPr>
        <w:t>O evaluare independentă realizată de o organizație autorizată, în scopul verificării conformității cu CRA. Acest serviciu oferă o verificare imparțială a conformității și este deosebit de important pentru categoriile de produse cu risc ridicat, pentru care evaluarea de către o terță parte este impusă de CRA.</w:t>
      </w:r>
    </w:p>
    <w:p w14:paraId="2E8A8E5A" w14:textId="77777777" w:rsidR="009B1F19" w:rsidRPr="00883527" w:rsidRDefault="009B1F19" w:rsidP="00BD6A40">
      <w:pPr>
        <w:pStyle w:val="P68B1DB1-Normal6"/>
        <w:rPr>
          <w:color w:val="232223" w:themeColor="text1" w:themeShade="80"/>
          <w:lang w:val="ro-RO"/>
        </w:rPr>
      </w:pPr>
    </w:p>
    <w:p w14:paraId="6632FE59" w14:textId="2CD2A869" w:rsidR="00943BA2" w:rsidRPr="00EF61E2" w:rsidRDefault="003B2B1E" w:rsidP="00EF61E2">
      <w:pPr>
        <w:pStyle w:val="Title2"/>
        <w:rPr>
          <w:sz w:val="24"/>
          <w:szCs w:val="24"/>
          <w:lang w:val="ro-RO"/>
        </w:rPr>
      </w:pPr>
      <w:bookmarkStart w:id="95" w:name="_Toc223333926"/>
      <w:r w:rsidRPr="00EF61E2">
        <w:rPr>
          <w:sz w:val="24"/>
          <w:szCs w:val="24"/>
          <w:lang w:val="ro-RO"/>
        </w:rPr>
        <w:lastRenderedPageBreak/>
        <w:t>C</w:t>
      </w:r>
      <w:r w:rsidR="00BD6A40" w:rsidRPr="00EF61E2">
        <w:rPr>
          <w:sz w:val="24"/>
          <w:szCs w:val="24"/>
          <w:lang w:val="ro-RO"/>
        </w:rPr>
        <w:t>ategoria 1</w:t>
      </w:r>
      <w:r w:rsidR="00EF61E2">
        <w:rPr>
          <w:sz w:val="24"/>
          <w:szCs w:val="24"/>
          <w:lang w:val="ro-RO"/>
        </w:rPr>
        <w:t>0: I</w:t>
      </w:r>
      <w:r w:rsidRPr="00EF61E2">
        <w:rPr>
          <w:sz w:val="24"/>
          <w:szCs w:val="24"/>
          <w:lang w:val="ro-RO"/>
        </w:rPr>
        <w:t xml:space="preserve">nstrumentul de autoevaluare al </w:t>
      </w:r>
      <w:r w:rsidR="008D2A39" w:rsidRPr="00EF61E2">
        <w:rPr>
          <w:sz w:val="24"/>
          <w:szCs w:val="24"/>
          <w:lang w:val="ro-RO"/>
        </w:rPr>
        <w:t>CRA</w:t>
      </w:r>
      <w:bookmarkEnd w:id="95"/>
      <w:r w:rsidR="008D2A39" w:rsidRPr="00EF61E2">
        <w:rPr>
          <w:sz w:val="24"/>
          <w:szCs w:val="24"/>
          <w:lang w:val="ro-RO"/>
        </w:rPr>
        <w:t xml:space="preserve"> </w:t>
      </w:r>
      <w:bookmarkEnd w:id="92"/>
      <w:bookmarkEnd w:id="93"/>
      <w:bookmarkEnd w:id="94"/>
    </w:p>
    <w:p w14:paraId="4D548D2C" w14:textId="64BF9CFA" w:rsidR="00943BA2" w:rsidRPr="00883527" w:rsidRDefault="00EF61E2">
      <w:pPr>
        <w:pStyle w:val="P68B1DB1-Normal6"/>
        <w:rPr>
          <w:color w:val="232223" w:themeColor="text1" w:themeShade="80"/>
          <w:lang w:val="ro-RO"/>
        </w:rPr>
      </w:pPr>
      <w:r w:rsidRPr="00EF61E2">
        <w:t>Un instrument structurat de autoevaluare</w:t>
      </w:r>
      <w:r>
        <w:t>,</w:t>
      </w:r>
      <w:r w:rsidRPr="00EF61E2">
        <w:t xml:space="preserve"> cum ar fi o listă de verificare sau o platformă software care ghidează organizațiile prin cerințele prevăzute de CRA. Acesta facilitează identificarea timpurie a decalajelor de conformitate, sprijinind remedierea proactivă și reducând dependența de măsuri reactive.</w:t>
      </w:r>
    </w:p>
    <w:tbl>
      <w:tblPr>
        <w:tblStyle w:val="TableGrid"/>
        <w:tblW w:w="0" w:type="auto"/>
        <w:tblLook w:val="04A0" w:firstRow="1" w:lastRow="0" w:firstColumn="1" w:lastColumn="0" w:noHBand="0" w:noVBand="1"/>
      </w:tblPr>
      <w:tblGrid>
        <w:gridCol w:w="2133"/>
        <w:gridCol w:w="3654"/>
        <w:gridCol w:w="3229"/>
      </w:tblGrid>
      <w:tr w:rsidR="00943BA2" w:rsidRPr="00883527" w14:paraId="2C36C2E7" w14:textId="77777777">
        <w:tc>
          <w:tcPr>
            <w:tcW w:w="2140" w:type="dxa"/>
            <w:shd w:val="clear" w:color="auto" w:fill="619C9C" w:themeFill="accent1"/>
            <w:vAlign w:val="center"/>
          </w:tcPr>
          <w:p w14:paraId="3FB8BFF4" w14:textId="77777777" w:rsidR="00943BA2" w:rsidRPr="00883527" w:rsidRDefault="003B2B1E">
            <w:pPr>
              <w:pStyle w:val="P68B1DB1-Normal9"/>
              <w:spacing w:after="0"/>
              <w:jc w:val="center"/>
              <w:rPr>
                <w:lang w:val="ro-RO"/>
              </w:rPr>
            </w:pPr>
            <w:r w:rsidRPr="00883527">
              <w:rPr>
                <w:lang w:val="ro-RO"/>
              </w:rPr>
              <w:t>Exemple de rezultate preconizate</w:t>
            </w:r>
          </w:p>
        </w:tc>
        <w:tc>
          <w:tcPr>
            <w:tcW w:w="3676" w:type="dxa"/>
            <w:shd w:val="clear" w:color="auto" w:fill="619C9C" w:themeFill="accent1"/>
            <w:vAlign w:val="center"/>
          </w:tcPr>
          <w:p w14:paraId="2DA8CDDB" w14:textId="77777777" w:rsidR="00943BA2" w:rsidRPr="00883527" w:rsidRDefault="003B2B1E">
            <w:pPr>
              <w:pStyle w:val="P68B1DB1-Normal9"/>
              <w:spacing w:after="0"/>
              <w:jc w:val="center"/>
              <w:rPr>
                <w:lang w:val="ro-RO"/>
              </w:rPr>
            </w:pPr>
            <w:r w:rsidRPr="00883527">
              <w:rPr>
                <w:lang w:val="ro-RO"/>
              </w:rPr>
              <w:t>Descriere</w:t>
            </w:r>
          </w:p>
        </w:tc>
        <w:tc>
          <w:tcPr>
            <w:tcW w:w="3246" w:type="dxa"/>
            <w:shd w:val="clear" w:color="auto" w:fill="619C9C" w:themeFill="accent1"/>
            <w:vAlign w:val="center"/>
          </w:tcPr>
          <w:p w14:paraId="3FEE18B6"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7491CA07" w14:textId="77777777">
        <w:tc>
          <w:tcPr>
            <w:tcW w:w="2140" w:type="dxa"/>
            <w:vAlign w:val="center"/>
          </w:tcPr>
          <w:p w14:paraId="4BDFE804" w14:textId="77777777" w:rsidR="00943BA2" w:rsidRPr="00883527" w:rsidRDefault="003B2B1E">
            <w:pPr>
              <w:pStyle w:val="P68B1DB1-Normal26"/>
              <w:spacing w:after="0"/>
              <w:jc w:val="center"/>
              <w:rPr>
                <w:lang w:val="ro-RO"/>
              </w:rPr>
            </w:pPr>
            <w:r w:rsidRPr="00883527">
              <w:rPr>
                <w:lang w:val="ro-RO"/>
              </w:rPr>
              <w:t>Rapoarte de autoevaluare</w:t>
            </w:r>
          </w:p>
        </w:tc>
        <w:tc>
          <w:tcPr>
            <w:tcW w:w="3676" w:type="dxa"/>
            <w:vAlign w:val="center"/>
          </w:tcPr>
          <w:p w14:paraId="67D4C1F5" w14:textId="77777777" w:rsidR="00943BA2" w:rsidRPr="00883527" w:rsidRDefault="003B2B1E">
            <w:pPr>
              <w:pStyle w:val="P68B1DB1-Normal15"/>
              <w:spacing w:after="0"/>
              <w:jc w:val="left"/>
              <w:rPr>
                <w:color w:val="232223" w:themeColor="text1" w:themeShade="80"/>
                <w:lang w:val="ro-RO"/>
              </w:rPr>
            </w:pPr>
            <w:r w:rsidRPr="00883527">
              <w:rPr>
                <w:lang w:val="ro-RO"/>
              </w:rPr>
              <w:t>Evaluări finalizate care indică starea de conformitate</w:t>
            </w:r>
          </w:p>
        </w:tc>
        <w:tc>
          <w:tcPr>
            <w:tcW w:w="3246" w:type="dxa"/>
            <w:vAlign w:val="center"/>
          </w:tcPr>
          <w:p w14:paraId="6821D268" w14:textId="0E850D69" w:rsidR="00943BA2" w:rsidRPr="00883527" w:rsidRDefault="003B2B1E" w:rsidP="00143A3F">
            <w:pPr>
              <w:pStyle w:val="P68B1DB1-Normal15"/>
              <w:spacing w:after="0"/>
              <w:jc w:val="left"/>
              <w:rPr>
                <w:color w:val="232223" w:themeColor="text1" w:themeShade="80"/>
                <w:lang w:val="ro-RO"/>
              </w:rPr>
            </w:pPr>
            <w:r w:rsidRPr="00883527">
              <w:rPr>
                <w:lang w:val="ro-RO"/>
              </w:rPr>
              <w:t>Numărul de evaluări finalizate</w:t>
            </w:r>
            <w:r w:rsidRPr="00883527">
              <w:rPr>
                <w:lang w:val="ro-RO"/>
              </w:rPr>
              <w:br/>
            </w:r>
            <w:r w:rsidR="00143A3F" w:rsidRPr="00883527">
              <w:rPr>
                <w:lang w:val="ro-RO"/>
              </w:rPr>
              <w:t>Lacune</w:t>
            </w:r>
            <w:r w:rsidRPr="00883527">
              <w:rPr>
                <w:lang w:val="ro-RO"/>
              </w:rPr>
              <w:t xml:space="preserve"> de conformitate identificate </w:t>
            </w:r>
            <w:r w:rsidRPr="00883527">
              <w:rPr>
                <w:lang w:val="ro-RO"/>
              </w:rPr>
              <w:br/>
              <w:t xml:space="preserve">Acoperirea cerințelor </w:t>
            </w:r>
            <w:r w:rsidR="008D2A39" w:rsidRPr="00883527">
              <w:rPr>
                <w:lang w:val="ro-RO"/>
              </w:rPr>
              <w:t xml:space="preserve">CRA </w:t>
            </w:r>
          </w:p>
        </w:tc>
      </w:tr>
      <w:tr w:rsidR="00943BA2" w:rsidRPr="00883527" w14:paraId="723A7A34" w14:textId="77777777">
        <w:tc>
          <w:tcPr>
            <w:tcW w:w="2140" w:type="dxa"/>
            <w:vAlign w:val="center"/>
          </w:tcPr>
          <w:p w14:paraId="18005E1D" w14:textId="745F5855" w:rsidR="00943BA2" w:rsidRPr="00883527" w:rsidRDefault="005970E0">
            <w:pPr>
              <w:pStyle w:val="P68B1DB1-Normal26"/>
              <w:spacing w:after="0"/>
              <w:jc w:val="center"/>
              <w:rPr>
                <w:lang w:val="ro-RO"/>
              </w:rPr>
            </w:pPr>
            <w:r w:rsidRPr="00883527">
              <w:rPr>
                <w:lang w:val="ro-RO"/>
              </w:rPr>
              <w:t>Rezultate ale listei de verificare</w:t>
            </w:r>
          </w:p>
        </w:tc>
        <w:tc>
          <w:tcPr>
            <w:tcW w:w="3676" w:type="dxa"/>
            <w:vAlign w:val="center"/>
          </w:tcPr>
          <w:p w14:paraId="612743D8" w14:textId="6C8E682D" w:rsidR="00943BA2" w:rsidRPr="00883527" w:rsidRDefault="005970E0">
            <w:pPr>
              <w:pStyle w:val="P68B1DB1-Normal15"/>
              <w:spacing w:after="0"/>
              <w:jc w:val="left"/>
              <w:rPr>
                <w:color w:val="232223" w:themeColor="text1" w:themeShade="80"/>
                <w:lang w:val="ro-RO"/>
              </w:rPr>
            </w:pPr>
            <w:r w:rsidRPr="00883527">
              <w:rPr>
                <w:lang w:val="ro-RO"/>
              </w:rPr>
              <w:t>Îndrumare structurată și verificări automatizate</w:t>
            </w:r>
          </w:p>
        </w:tc>
        <w:tc>
          <w:tcPr>
            <w:tcW w:w="3246" w:type="dxa"/>
            <w:vAlign w:val="center"/>
          </w:tcPr>
          <w:p w14:paraId="3A628FFC" w14:textId="77777777" w:rsidR="00943BA2" w:rsidRPr="00883527" w:rsidRDefault="003B2B1E">
            <w:pPr>
              <w:pStyle w:val="P68B1DB1-Normal15"/>
              <w:spacing w:after="0"/>
              <w:jc w:val="left"/>
              <w:rPr>
                <w:color w:val="232223" w:themeColor="text1" w:themeShade="80"/>
                <w:lang w:val="ro-RO"/>
              </w:rPr>
            </w:pPr>
            <w:r w:rsidRPr="00883527">
              <w:rPr>
                <w:lang w:val="ro-RO"/>
              </w:rPr>
              <w:t>Numărul de elemente evaluate</w:t>
            </w:r>
            <w:r w:rsidRPr="00883527">
              <w:rPr>
                <w:lang w:val="ro-RO"/>
              </w:rPr>
              <w:br/>
              <w:t>Procentul de cerințe evaluate</w:t>
            </w:r>
          </w:p>
        </w:tc>
      </w:tr>
      <w:tr w:rsidR="00943BA2" w:rsidRPr="00883527" w14:paraId="4E22FF4C" w14:textId="77777777">
        <w:tc>
          <w:tcPr>
            <w:tcW w:w="2140" w:type="dxa"/>
            <w:vAlign w:val="center"/>
          </w:tcPr>
          <w:p w14:paraId="486F1DEB" w14:textId="77777777" w:rsidR="00943BA2" w:rsidRPr="00883527" w:rsidRDefault="003B2B1E">
            <w:pPr>
              <w:pStyle w:val="P68B1DB1-Normal26"/>
              <w:spacing w:after="0"/>
              <w:jc w:val="center"/>
              <w:rPr>
                <w:lang w:val="ro-RO"/>
              </w:rPr>
            </w:pPr>
            <w:r w:rsidRPr="00883527">
              <w:rPr>
                <w:lang w:val="ro-RO"/>
              </w:rPr>
              <w:t>Planul de remediere</w:t>
            </w:r>
          </w:p>
        </w:tc>
        <w:tc>
          <w:tcPr>
            <w:tcW w:w="3676" w:type="dxa"/>
            <w:vAlign w:val="center"/>
          </w:tcPr>
          <w:p w14:paraId="69DB91F7" w14:textId="58BBB5FA" w:rsidR="00943BA2" w:rsidRPr="00883527" w:rsidRDefault="003B2B1E">
            <w:pPr>
              <w:pStyle w:val="P68B1DB1-Normal15"/>
              <w:spacing w:after="0"/>
              <w:jc w:val="left"/>
              <w:rPr>
                <w:color w:val="232223" w:themeColor="text1" w:themeShade="80"/>
                <w:lang w:val="ro-RO"/>
              </w:rPr>
            </w:pPr>
            <w:r w:rsidRPr="00883527">
              <w:rPr>
                <w:lang w:val="ro-RO"/>
              </w:rPr>
              <w:t xml:space="preserve">Acțiuni pentru abordarea </w:t>
            </w:r>
            <w:r w:rsidR="00A70A2D" w:rsidRPr="00883527">
              <w:rPr>
                <w:lang w:val="ro-RO"/>
              </w:rPr>
              <w:t xml:space="preserve">decalajelor </w:t>
            </w:r>
            <w:r w:rsidRPr="00883527">
              <w:rPr>
                <w:lang w:val="ro-RO"/>
              </w:rPr>
              <w:t>detectate</w:t>
            </w:r>
          </w:p>
        </w:tc>
        <w:tc>
          <w:tcPr>
            <w:tcW w:w="3246" w:type="dxa"/>
            <w:vAlign w:val="center"/>
          </w:tcPr>
          <w:p w14:paraId="277BA984" w14:textId="63F2DFC2" w:rsidR="00943BA2" w:rsidRPr="00883527" w:rsidRDefault="003B2B1E">
            <w:pPr>
              <w:pStyle w:val="P68B1DB1-Normal15"/>
              <w:spacing w:after="0"/>
              <w:jc w:val="left"/>
              <w:rPr>
                <w:color w:val="232223" w:themeColor="text1" w:themeShade="80"/>
                <w:lang w:val="ro-RO"/>
              </w:rPr>
            </w:pPr>
            <w:r w:rsidRPr="00883527">
              <w:rPr>
                <w:lang w:val="ro-RO"/>
              </w:rPr>
              <w:t xml:space="preserve">Numărul de </w:t>
            </w:r>
            <w:r w:rsidR="00A70A2D" w:rsidRPr="00883527">
              <w:rPr>
                <w:lang w:val="ro-RO"/>
              </w:rPr>
              <w:t>decalaje</w:t>
            </w:r>
            <w:r w:rsidRPr="00883527">
              <w:rPr>
                <w:lang w:val="ro-RO"/>
              </w:rPr>
              <w:t xml:space="preserve"> abordate</w:t>
            </w:r>
            <w:r w:rsidRPr="00883527">
              <w:rPr>
                <w:lang w:val="ro-RO"/>
              </w:rPr>
              <w:br/>
              <w:t>Timpul necesar pentru punerea în aplicare a acțiunilor corective</w:t>
            </w:r>
          </w:p>
        </w:tc>
      </w:tr>
      <w:tr w:rsidR="00943BA2" w:rsidRPr="00883527" w14:paraId="32B46688" w14:textId="77777777">
        <w:trPr>
          <w:trHeight w:val="645"/>
        </w:trPr>
        <w:tc>
          <w:tcPr>
            <w:tcW w:w="2140" w:type="dxa"/>
            <w:vAlign w:val="center"/>
          </w:tcPr>
          <w:p w14:paraId="2FA8F85A" w14:textId="77777777" w:rsidR="00943BA2" w:rsidRPr="00883527" w:rsidRDefault="003B2B1E">
            <w:pPr>
              <w:pStyle w:val="P68B1DB1-Normal26"/>
              <w:spacing w:after="0"/>
              <w:jc w:val="center"/>
              <w:rPr>
                <w:lang w:val="ro-RO"/>
              </w:rPr>
            </w:pPr>
            <w:r w:rsidRPr="00883527">
              <w:rPr>
                <w:lang w:val="ro-RO"/>
              </w:rPr>
              <w:t>Tabloul de bord privind urmărirea progreselor</w:t>
            </w:r>
          </w:p>
        </w:tc>
        <w:tc>
          <w:tcPr>
            <w:tcW w:w="3676" w:type="dxa"/>
            <w:vAlign w:val="center"/>
          </w:tcPr>
          <w:p w14:paraId="004C6433" w14:textId="77777777" w:rsidR="00943BA2" w:rsidRPr="00883527" w:rsidRDefault="003B2B1E">
            <w:pPr>
              <w:pStyle w:val="P68B1DB1-Normal15"/>
              <w:spacing w:after="0"/>
              <w:jc w:val="left"/>
              <w:rPr>
                <w:color w:val="232223" w:themeColor="text1" w:themeShade="80"/>
                <w:lang w:val="ro-RO"/>
              </w:rPr>
            </w:pPr>
            <w:r w:rsidRPr="00883527">
              <w:rPr>
                <w:lang w:val="ro-RO"/>
              </w:rPr>
              <w:t>Vizualizarea îmbunătățirilor aduse conformității</w:t>
            </w:r>
          </w:p>
        </w:tc>
        <w:tc>
          <w:tcPr>
            <w:tcW w:w="3246" w:type="dxa"/>
            <w:vAlign w:val="center"/>
          </w:tcPr>
          <w:p w14:paraId="0DACA14B" w14:textId="77777777" w:rsidR="00943BA2" w:rsidRPr="00883527" w:rsidRDefault="003B2B1E">
            <w:pPr>
              <w:pStyle w:val="P68B1DB1-Normal15"/>
              <w:spacing w:after="0"/>
              <w:jc w:val="left"/>
              <w:rPr>
                <w:color w:val="232223" w:themeColor="text1" w:themeShade="80"/>
                <w:lang w:val="ro-RO"/>
              </w:rPr>
            </w:pPr>
            <w:r w:rsidRPr="00883527">
              <w:rPr>
                <w:lang w:val="ro-RO"/>
              </w:rPr>
              <w:t>Rata de îmbunătățire în timp</w:t>
            </w:r>
            <w:r w:rsidRPr="00883527">
              <w:rPr>
                <w:lang w:val="ro-RO"/>
              </w:rPr>
              <w:br/>
              <w:t>Numărul de probleme închise</w:t>
            </w:r>
          </w:p>
        </w:tc>
      </w:tr>
    </w:tbl>
    <w:p w14:paraId="0F1D46AE" w14:textId="77777777" w:rsidR="00EF61E2" w:rsidRDefault="00EF61E2" w:rsidP="00EF61E2">
      <w:pPr>
        <w:pStyle w:val="P68B1DB1-Normal26"/>
        <w:spacing w:after="0"/>
        <w:rPr>
          <w:lang w:val="ro-RO"/>
        </w:rPr>
      </w:pPr>
    </w:p>
    <w:p w14:paraId="7C46C1D7" w14:textId="586AAA8A" w:rsidR="00943BA2" w:rsidRPr="00883527" w:rsidRDefault="003B2B1E" w:rsidP="00EF61E2">
      <w:pPr>
        <w:pStyle w:val="P68B1DB1-Normal26"/>
        <w:spacing w:after="0"/>
        <w:rPr>
          <w:lang w:val="ro-RO"/>
        </w:rPr>
      </w:pPr>
      <w:r w:rsidRPr="00883527">
        <w:rPr>
          <w:lang w:val="ro-RO"/>
        </w:rPr>
        <w:t xml:space="preserve">Exemplu de </w:t>
      </w:r>
      <w:r w:rsidR="00EF61E2">
        <w:rPr>
          <w:lang w:val="ro-RO"/>
        </w:rPr>
        <w:t>jaloane (milestones)</w:t>
      </w:r>
      <w:r w:rsidRPr="00883527">
        <w:rPr>
          <w:lang w:val="ro-RO"/>
        </w:rPr>
        <w:t>:</w:t>
      </w:r>
    </w:p>
    <w:p w14:paraId="41875D40" w14:textId="77777777" w:rsidR="00943BA2" w:rsidRPr="00883527" w:rsidRDefault="003B2B1E" w:rsidP="005F22EC">
      <w:pPr>
        <w:pStyle w:val="P68B1DB1-ListParagraph8"/>
        <w:numPr>
          <w:ilvl w:val="0"/>
          <w:numId w:val="8"/>
        </w:numPr>
        <w:rPr>
          <w:color w:val="232223" w:themeColor="text1" w:themeShade="80"/>
          <w:lang w:val="ro-RO"/>
        </w:rPr>
      </w:pPr>
      <w:r w:rsidRPr="00883527">
        <w:rPr>
          <w:lang w:val="ro-RO"/>
        </w:rPr>
        <w:t>Finalizarea autoevaluării inițiale</w:t>
      </w:r>
    </w:p>
    <w:p w14:paraId="01113BBE" w14:textId="1479E5A9" w:rsidR="00943BA2" w:rsidRPr="00883527" w:rsidRDefault="003B2B1E" w:rsidP="005F22EC">
      <w:pPr>
        <w:pStyle w:val="P68B1DB1-ListParagraph8"/>
        <w:numPr>
          <w:ilvl w:val="0"/>
          <w:numId w:val="8"/>
        </w:numPr>
        <w:rPr>
          <w:color w:val="232223" w:themeColor="text1" w:themeShade="80"/>
          <w:lang w:val="ro-RO"/>
        </w:rPr>
      </w:pPr>
      <w:r w:rsidRPr="00883527">
        <w:rPr>
          <w:lang w:val="ro-RO"/>
        </w:rPr>
        <w:t xml:space="preserve">Identificarea </w:t>
      </w:r>
      <w:r w:rsidR="00EF61E2">
        <w:rPr>
          <w:lang w:val="ro-RO"/>
        </w:rPr>
        <w:t>decalajelor</w:t>
      </w:r>
      <w:r w:rsidRPr="00883527">
        <w:rPr>
          <w:lang w:val="ro-RO"/>
        </w:rPr>
        <w:t xml:space="preserve"> de conformitate</w:t>
      </w:r>
    </w:p>
    <w:p w14:paraId="0D2D9330" w14:textId="07E4AC77" w:rsidR="00943BA2" w:rsidRPr="00883527" w:rsidRDefault="005970E0" w:rsidP="005F22EC">
      <w:pPr>
        <w:pStyle w:val="P68B1DB1-ListParagraph8"/>
        <w:numPr>
          <w:ilvl w:val="0"/>
          <w:numId w:val="8"/>
        </w:numPr>
        <w:rPr>
          <w:color w:val="232223" w:themeColor="text1" w:themeShade="80"/>
          <w:lang w:val="ro-RO"/>
        </w:rPr>
      </w:pPr>
      <w:r w:rsidRPr="00883527">
        <w:rPr>
          <w:lang w:val="ro-RO"/>
        </w:rPr>
        <w:t>Implementarea ac</w:t>
      </w:r>
      <w:r w:rsidRPr="00883527">
        <w:rPr>
          <w:rFonts w:ascii="Cambria" w:hAnsi="Cambria"/>
          <w:lang w:val="ro-RO"/>
        </w:rPr>
        <w:t>ţ</w:t>
      </w:r>
      <w:r w:rsidRPr="00883527">
        <w:rPr>
          <w:lang w:val="ro-RO"/>
        </w:rPr>
        <w:t>iunilor</w:t>
      </w:r>
      <w:r w:rsidR="003B2B1E" w:rsidRPr="00883527">
        <w:rPr>
          <w:lang w:val="ro-RO"/>
        </w:rPr>
        <w:t xml:space="preserve"> de remediere</w:t>
      </w:r>
    </w:p>
    <w:p w14:paraId="28743D88" w14:textId="58BB139E" w:rsidR="00943BA2" w:rsidRPr="00EF61E2" w:rsidRDefault="00BD6A40" w:rsidP="00EF61E2">
      <w:pPr>
        <w:pStyle w:val="Title2"/>
        <w:jc w:val="both"/>
        <w:rPr>
          <w:sz w:val="24"/>
          <w:szCs w:val="24"/>
          <w:lang w:val="ro-RO"/>
        </w:rPr>
      </w:pPr>
      <w:bookmarkStart w:id="96" w:name="_Toc210412130"/>
      <w:bookmarkStart w:id="97" w:name="_Toc211519491"/>
      <w:bookmarkStart w:id="98" w:name="_Toc212486671"/>
      <w:bookmarkStart w:id="99" w:name="_Toc223333927"/>
      <w:r w:rsidRPr="00EF61E2">
        <w:rPr>
          <w:sz w:val="24"/>
          <w:szCs w:val="24"/>
          <w:lang w:val="ro-RO"/>
        </w:rPr>
        <w:t>Categoria 1</w:t>
      </w:r>
      <w:r w:rsidR="00EF61E2" w:rsidRPr="00EF61E2">
        <w:rPr>
          <w:sz w:val="24"/>
          <w:szCs w:val="24"/>
          <w:lang w:val="ro-RO"/>
        </w:rPr>
        <w:t>1</w:t>
      </w:r>
      <w:r w:rsidR="003B2B1E" w:rsidRPr="00EF61E2">
        <w:rPr>
          <w:sz w:val="24"/>
          <w:szCs w:val="24"/>
          <w:lang w:val="ro-RO"/>
        </w:rPr>
        <w:t xml:space="preserve">: </w:t>
      </w:r>
      <w:bookmarkEnd w:id="96"/>
      <w:bookmarkEnd w:id="97"/>
      <w:bookmarkEnd w:id="98"/>
      <w:r w:rsidR="00443557" w:rsidRPr="00EF61E2">
        <w:rPr>
          <w:sz w:val="24"/>
          <w:szCs w:val="24"/>
          <w:lang w:val="ro-RO"/>
        </w:rPr>
        <w:t xml:space="preserve">Dezvoltare software – Securitate </w:t>
      </w:r>
      <w:r w:rsidR="00EF61E2" w:rsidRPr="00EF61E2">
        <w:rPr>
          <w:sz w:val="24"/>
          <w:szCs w:val="24"/>
          <w:lang w:val="ro-RO"/>
        </w:rPr>
        <w:t>din faza de p</w:t>
      </w:r>
      <w:r w:rsidR="00443557" w:rsidRPr="00EF61E2">
        <w:rPr>
          <w:sz w:val="24"/>
          <w:szCs w:val="24"/>
          <w:lang w:val="ro-RO"/>
        </w:rPr>
        <w:t xml:space="preserve">roiectare </w:t>
      </w:r>
      <w:r w:rsidR="00EF61E2" w:rsidRPr="00EF61E2">
        <w:rPr>
          <w:sz w:val="24"/>
          <w:szCs w:val="24"/>
          <w:lang w:val="ro-RO"/>
        </w:rPr>
        <w:t xml:space="preserve">(Security by design) </w:t>
      </w:r>
      <w:r w:rsidR="00443557" w:rsidRPr="00EF61E2">
        <w:rPr>
          <w:sz w:val="24"/>
          <w:szCs w:val="24"/>
          <w:lang w:val="ro-RO"/>
        </w:rPr>
        <w:t>pentru produsele CRA</w:t>
      </w:r>
      <w:bookmarkEnd w:id="99"/>
    </w:p>
    <w:p w14:paraId="0EDA599D" w14:textId="1BEC6EFD" w:rsidR="00EF61E2" w:rsidRPr="00883527" w:rsidRDefault="00EF61E2">
      <w:pPr>
        <w:rPr>
          <w:rFonts w:asciiTheme="majorHAnsi" w:hAnsiTheme="majorHAnsi"/>
          <w:color w:val="auto"/>
          <w:sz w:val="20"/>
          <w:szCs w:val="20"/>
          <w:lang w:val="ro-RO"/>
        </w:rPr>
      </w:pPr>
      <w:r w:rsidRPr="00EF61E2">
        <w:rPr>
          <w:rFonts w:asciiTheme="majorHAnsi" w:hAnsiTheme="majorHAnsi"/>
          <w:color w:val="auto"/>
          <w:sz w:val="20"/>
          <w:szCs w:val="20"/>
          <w:lang w:val="ro-RO"/>
        </w:rPr>
        <w:t>Integrarea securității în ciclul de viață al dezvoltării software (SDLC), în conformitate cu principiile CRA. Aceasta include modelarea amenințărilor, standarde de programare securizată, gestionarea Software Bill of Materials (SBOM) și testarea de securitate integrată în fluxurile CI/CD.</w:t>
      </w:r>
    </w:p>
    <w:tbl>
      <w:tblPr>
        <w:tblStyle w:val="TableGrid"/>
        <w:tblW w:w="0" w:type="auto"/>
        <w:tblLook w:val="04A0" w:firstRow="1" w:lastRow="0" w:firstColumn="1" w:lastColumn="0" w:noHBand="0" w:noVBand="1"/>
      </w:tblPr>
      <w:tblGrid>
        <w:gridCol w:w="2132"/>
        <w:gridCol w:w="3655"/>
        <w:gridCol w:w="3229"/>
      </w:tblGrid>
      <w:tr w:rsidR="00943BA2" w:rsidRPr="00883527" w14:paraId="5652C786" w14:textId="77777777">
        <w:tc>
          <w:tcPr>
            <w:tcW w:w="2140" w:type="dxa"/>
            <w:shd w:val="clear" w:color="auto" w:fill="619C9C" w:themeFill="accent1"/>
            <w:vAlign w:val="center"/>
          </w:tcPr>
          <w:p w14:paraId="2B9BDE75" w14:textId="77777777" w:rsidR="00943BA2" w:rsidRPr="00883527" w:rsidRDefault="003B2B1E">
            <w:pPr>
              <w:pStyle w:val="P68B1DB1-Normal9"/>
              <w:spacing w:after="0"/>
              <w:jc w:val="center"/>
              <w:rPr>
                <w:lang w:val="ro-RO"/>
              </w:rPr>
            </w:pPr>
            <w:r w:rsidRPr="00883527">
              <w:rPr>
                <w:lang w:val="ro-RO"/>
              </w:rPr>
              <w:t>Exemple de rezultate preconizate</w:t>
            </w:r>
          </w:p>
        </w:tc>
        <w:tc>
          <w:tcPr>
            <w:tcW w:w="3676" w:type="dxa"/>
            <w:shd w:val="clear" w:color="auto" w:fill="619C9C" w:themeFill="accent1"/>
            <w:vAlign w:val="center"/>
          </w:tcPr>
          <w:p w14:paraId="15B1FF0E" w14:textId="77777777" w:rsidR="00943BA2" w:rsidRPr="00883527" w:rsidRDefault="003B2B1E">
            <w:pPr>
              <w:pStyle w:val="P68B1DB1-Normal9"/>
              <w:spacing w:after="0"/>
              <w:jc w:val="center"/>
              <w:rPr>
                <w:lang w:val="ro-RO"/>
              </w:rPr>
            </w:pPr>
            <w:r w:rsidRPr="00883527">
              <w:rPr>
                <w:lang w:val="ro-RO"/>
              </w:rPr>
              <w:t>Descriere</w:t>
            </w:r>
          </w:p>
        </w:tc>
        <w:tc>
          <w:tcPr>
            <w:tcW w:w="3246" w:type="dxa"/>
            <w:shd w:val="clear" w:color="auto" w:fill="619C9C" w:themeFill="accent1"/>
            <w:vAlign w:val="center"/>
          </w:tcPr>
          <w:p w14:paraId="689279AD"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48A845B0" w14:textId="77777777">
        <w:tc>
          <w:tcPr>
            <w:tcW w:w="2140" w:type="dxa"/>
            <w:vAlign w:val="center"/>
          </w:tcPr>
          <w:p w14:paraId="40BD4C2D" w14:textId="033CDAEC" w:rsidR="00943BA2" w:rsidRPr="00883527" w:rsidRDefault="00443557">
            <w:pPr>
              <w:pStyle w:val="P68B1DB1-Normal26"/>
              <w:spacing w:after="0"/>
              <w:jc w:val="center"/>
              <w:rPr>
                <w:lang w:val="ro-RO"/>
              </w:rPr>
            </w:pPr>
            <w:r w:rsidRPr="00883527">
              <w:rPr>
                <w:lang w:val="ro-RO"/>
              </w:rPr>
              <w:t>Proiectare securizată și modele de amenințări</w:t>
            </w:r>
          </w:p>
        </w:tc>
        <w:tc>
          <w:tcPr>
            <w:tcW w:w="3676" w:type="dxa"/>
            <w:vAlign w:val="center"/>
          </w:tcPr>
          <w:p w14:paraId="392034C9" w14:textId="77777777" w:rsidR="00943BA2" w:rsidRPr="00883527" w:rsidRDefault="003B2B1E">
            <w:pPr>
              <w:pStyle w:val="P68B1DB1-Normal15"/>
              <w:spacing w:after="0"/>
              <w:jc w:val="left"/>
              <w:rPr>
                <w:color w:val="232223" w:themeColor="text1" w:themeShade="80"/>
                <w:lang w:val="ro-RO"/>
              </w:rPr>
            </w:pPr>
            <w:r w:rsidRPr="00883527">
              <w:rPr>
                <w:lang w:val="ro-RO"/>
              </w:rPr>
              <w:t>Documentarea cerințelor de securitate și a scenariilor de amenințare</w:t>
            </w:r>
          </w:p>
        </w:tc>
        <w:tc>
          <w:tcPr>
            <w:tcW w:w="3246" w:type="dxa"/>
            <w:vAlign w:val="center"/>
          </w:tcPr>
          <w:p w14:paraId="2395E614" w14:textId="77777777" w:rsidR="00943BA2" w:rsidRPr="00883527" w:rsidRDefault="003B2B1E">
            <w:pPr>
              <w:pStyle w:val="P68B1DB1-Normal15"/>
              <w:spacing w:after="0"/>
              <w:jc w:val="left"/>
              <w:rPr>
                <w:color w:val="232223" w:themeColor="text1" w:themeShade="80"/>
                <w:lang w:val="ro-RO"/>
              </w:rPr>
            </w:pPr>
            <w:r w:rsidRPr="00883527">
              <w:rPr>
                <w:lang w:val="ro-RO"/>
              </w:rPr>
              <w:t>Numărul de amenințări identificate</w:t>
            </w:r>
            <w:r w:rsidRPr="00883527">
              <w:rPr>
                <w:lang w:val="ro-RO"/>
              </w:rPr>
              <w:br/>
              <w:t>Acoperirea componentelor critice</w:t>
            </w:r>
          </w:p>
        </w:tc>
      </w:tr>
      <w:tr w:rsidR="00943BA2" w:rsidRPr="00883527" w14:paraId="1FF8020B" w14:textId="77777777">
        <w:tc>
          <w:tcPr>
            <w:tcW w:w="2140" w:type="dxa"/>
            <w:vAlign w:val="center"/>
          </w:tcPr>
          <w:p w14:paraId="7A864228" w14:textId="2CA141D5" w:rsidR="00943BA2" w:rsidRPr="00883527" w:rsidRDefault="003B2B1E">
            <w:pPr>
              <w:pStyle w:val="P68B1DB1-Normal26"/>
              <w:spacing w:after="0"/>
              <w:jc w:val="center"/>
              <w:rPr>
                <w:lang w:val="ro-RO"/>
              </w:rPr>
            </w:pPr>
            <w:r w:rsidRPr="00883527">
              <w:rPr>
                <w:lang w:val="ro-RO"/>
              </w:rPr>
              <w:t>Codul securizat</w:t>
            </w:r>
            <w:r w:rsidR="00443557" w:rsidRPr="00883527">
              <w:rPr>
                <w:lang w:val="ro-RO"/>
              </w:rPr>
              <w:t xml:space="preserve"> și</w:t>
            </w:r>
            <w:r w:rsidRPr="00883527">
              <w:rPr>
                <w:lang w:val="ro-RO"/>
              </w:rPr>
              <w:t xml:space="preserve"> SBOM</w:t>
            </w:r>
          </w:p>
        </w:tc>
        <w:tc>
          <w:tcPr>
            <w:tcW w:w="3676" w:type="dxa"/>
            <w:vAlign w:val="center"/>
          </w:tcPr>
          <w:p w14:paraId="0BA4F4D7" w14:textId="77777777" w:rsidR="00943BA2" w:rsidRPr="00883527" w:rsidRDefault="003B2B1E">
            <w:pPr>
              <w:pStyle w:val="P68B1DB1-Normal15"/>
              <w:spacing w:after="0"/>
              <w:jc w:val="left"/>
              <w:rPr>
                <w:color w:val="232223" w:themeColor="text1" w:themeShade="80"/>
                <w:lang w:val="ro-RO"/>
              </w:rPr>
            </w:pPr>
            <w:r w:rsidRPr="00883527">
              <w:rPr>
                <w:lang w:val="ro-RO"/>
              </w:rPr>
              <w:t>Cod dezvoltat în conformitate cu standardele de codificare securizate și SBOM menținut</w:t>
            </w:r>
          </w:p>
        </w:tc>
        <w:tc>
          <w:tcPr>
            <w:tcW w:w="3246" w:type="dxa"/>
            <w:vAlign w:val="center"/>
          </w:tcPr>
          <w:p w14:paraId="52519CC5" w14:textId="77777777" w:rsidR="00943BA2" w:rsidRPr="00883527" w:rsidRDefault="003B2B1E">
            <w:pPr>
              <w:pStyle w:val="P68B1DB1-Normal15"/>
              <w:spacing w:after="0"/>
              <w:jc w:val="left"/>
              <w:rPr>
                <w:color w:val="232223" w:themeColor="text1" w:themeShade="80"/>
                <w:lang w:val="ro-RO"/>
              </w:rPr>
            </w:pPr>
            <w:r w:rsidRPr="00883527">
              <w:rPr>
                <w:lang w:val="ro-RO"/>
              </w:rPr>
              <w:t>Numărul de probleme de cod detectate</w:t>
            </w:r>
            <w:r w:rsidRPr="00883527">
              <w:rPr>
                <w:lang w:val="ro-RO"/>
              </w:rPr>
              <w:br/>
              <w:t>Procentul componentelor cu SBOM</w:t>
            </w:r>
          </w:p>
        </w:tc>
      </w:tr>
      <w:tr w:rsidR="00943BA2" w:rsidRPr="00883527" w14:paraId="2AE34D7B" w14:textId="77777777">
        <w:tc>
          <w:tcPr>
            <w:tcW w:w="2140" w:type="dxa"/>
            <w:vAlign w:val="center"/>
          </w:tcPr>
          <w:p w14:paraId="0873169F" w14:textId="77777777" w:rsidR="00943BA2" w:rsidRPr="00883527" w:rsidRDefault="003B2B1E">
            <w:pPr>
              <w:pStyle w:val="P68B1DB1-Normal26"/>
              <w:spacing w:after="0"/>
              <w:jc w:val="center"/>
              <w:rPr>
                <w:lang w:val="ro-RO"/>
              </w:rPr>
            </w:pPr>
            <w:r w:rsidRPr="00883527">
              <w:rPr>
                <w:lang w:val="ro-RO"/>
              </w:rPr>
              <w:t>Rapoarte de testare a securității</w:t>
            </w:r>
          </w:p>
        </w:tc>
        <w:tc>
          <w:tcPr>
            <w:tcW w:w="3676" w:type="dxa"/>
            <w:vAlign w:val="center"/>
          </w:tcPr>
          <w:p w14:paraId="42379533" w14:textId="77777777" w:rsidR="00943BA2" w:rsidRPr="00883527" w:rsidRDefault="003B2B1E">
            <w:pPr>
              <w:pStyle w:val="P68B1DB1-Normal15"/>
              <w:spacing w:after="0"/>
              <w:jc w:val="left"/>
              <w:rPr>
                <w:color w:val="232223" w:themeColor="text1" w:themeShade="80"/>
                <w:lang w:val="ro-RO"/>
              </w:rPr>
            </w:pPr>
            <w:r w:rsidRPr="00883527">
              <w:rPr>
                <w:lang w:val="ro-RO"/>
              </w:rPr>
              <w:t>Rezultatele testelor statice, dinamice și de dependență integrate în ci/cd</w:t>
            </w:r>
          </w:p>
        </w:tc>
        <w:tc>
          <w:tcPr>
            <w:tcW w:w="3246" w:type="dxa"/>
            <w:vAlign w:val="center"/>
          </w:tcPr>
          <w:p w14:paraId="69638B49" w14:textId="77777777" w:rsidR="00943BA2" w:rsidRPr="00883527" w:rsidRDefault="003B2B1E">
            <w:pPr>
              <w:pStyle w:val="P68B1DB1-Normal15"/>
              <w:spacing w:after="0"/>
              <w:jc w:val="left"/>
              <w:rPr>
                <w:color w:val="232223" w:themeColor="text1" w:themeShade="80"/>
                <w:lang w:val="ro-RO"/>
              </w:rPr>
            </w:pPr>
            <w:r w:rsidRPr="00883527">
              <w:rPr>
                <w:lang w:val="ro-RO"/>
              </w:rPr>
              <w:t>Numărul de vulnerabilități detectate</w:t>
            </w:r>
            <w:r w:rsidRPr="00883527">
              <w:rPr>
                <w:lang w:val="ro-RO"/>
              </w:rPr>
              <w:br/>
              <w:t>Procentul de acoperire a testului</w:t>
            </w:r>
          </w:p>
        </w:tc>
      </w:tr>
      <w:tr w:rsidR="00943BA2" w:rsidRPr="00883527" w14:paraId="7C757C19" w14:textId="77777777">
        <w:trPr>
          <w:trHeight w:val="645"/>
        </w:trPr>
        <w:tc>
          <w:tcPr>
            <w:tcW w:w="2140" w:type="dxa"/>
            <w:vAlign w:val="center"/>
          </w:tcPr>
          <w:p w14:paraId="6D2038FA" w14:textId="7F5AB38C" w:rsidR="00943BA2" w:rsidRPr="00883527" w:rsidRDefault="003B2B1E">
            <w:pPr>
              <w:pStyle w:val="P68B1DB1-Normal26"/>
              <w:spacing w:after="0"/>
              <w:jc w:val="center"/>
              <w:rPr>
                <w:lang w:val="ro-RO"/>
              </w:rPr>
            </w:pPr>
            <w:r w:rsidRPr="00883527">
              <w:rPr>
                <w:lang w:val="ro-RO"/>
              </w:rPr>
              <w:t>Remediere și Verificare</w:t>
            </w:r>
          </w:p>
        </w:tc>
        <w:tc>
          <w:tcPr>
            <w:tcW w:w="3676" w:type="dxa"/>
            <w:vAlign w:val="center"/>
          </w:tcPr>
          <w:p w14:paraId="0836D219" w14:textId="77777777" w:rsidR="00943BA2" w:rsidRPr="00883527" w:rsidRDefault="003B2B1E">
            <w:pPr>
              <w:pStyle w:val="P68B1DB1-Normal15"/>
              <w:spacing w:after="0"/>
              <w:jc w:val="left"/>
              <w:rPr>
                <w:color w:val="232223" w:themeColor="text1" w:themeShade="80"/>
                <w:lang w:val="ro-RO"/>
              </w:rPr>
            </w:pPr>
            <w:r w:rsidRPr="00883527">
              <w:rPr>
                <w:lang w:val="ro-RO"/>
              </w:rPr>
              <w:t>Remedieri aplicate și verificate în conducta de dezvoltare</w:t>
            </w:r>
          </w:p>
        </w:tc>
        <w:tc>
          <w:tcPr>
            <w:tcW w:w="3246" w:type="dxa"/>
            <w:vAlign w:val="center"/>
          </w:tcPr>
          <w:p w14:paraId="3A26C58D" w14:textId="77777777" w:rsidR="00943BA2" w:rsidRPr="00883527" w:rsidRDefault="003B2B1E">
            <w:pPr>
              <w:pStyle w:val="P68B1DB1-Normal15"/>
              <w:spacing w:after="0"/>
              <w:jc w:val="left"/>
              <w:rPr>
                <w:color w:val="232223" w:themeColor="text1" w:themeShade="80"/>
                <w:lang w:val="ro-RO"/>
              </w:rPr>
            </w:pPr>
            <w:r w:rsidRPr="00883527">
              <w:rPr>
                <w:lang w:val="ro-RO"/>
              </w:rPr>
              <w:t>Numărul de probleme soluționate</w:t>
            </w:r>
            <w:r w:rsidRPr="00883527">
              <w:rPr>
                <w:lang w:val="ro-RO"/>
              </w:rPr>
              <w:br/>
              <w:t>Timpul până la remediere</w:t>
            </w:r>
          </w:p>
        </w:tc>
      </w:tr>
    </w:tbl>
    <w:p w14:paraId="65E13ACC" w14:textId="2F2E3982" w:rsidR="00943BA2" w:rsidRPr="00883527" w:rsidRDefault="003B2B1E">
      <w:pPr>
        <w:pStyle w:val="P68B1DB1-Normal26"/>
        <w:rPr>
          <w:lang w:val="ro-RO"/>
        </w:rPr>
      </w:pPr>
      <w:r w:rsidRPr="00883527">
        <w:rPr>
          <w:lang w:val="ro-RO"/>
        </w:rPr>
        <w:lastRenderedPageBreak/>
        <w:t xml:space="preserve">Exemplu de </w:t>
      </w:r>
      <w:r w:rsidR="00EF61E2">
        <w:rPr>
          <w:lang w:val="ro-RO"/>
        </w:rPr>
        <w:t>jaloane (milestones)</w:t>
      </w:r>
      <w:r w:rsidRPr="00883527">
        <w:rPr>
          <w:lang w:val="ro-RO"/>
        </w:rPr>
        <w:t>:</w:t>
      </w:r>
    </w:p>
    <w:p w14:paraId="0C999C99" w14:textId="77777777" w:rsidR="00943BA2" w:rsidRPr="00883527" w:rsidRDefault="003B2B1E" w:rsidP="005F22EC">
      <w:pPr>
        <w:pStyle w:val="P68B1DB1-ListParagraph8"/>
        <w:numPr>
          <w:ilvl w:val="0"/>
          <w:numId w:val="5"/>
        </w:numPr>
        <w:rPr>
          <w:color w:val="232223" w:themeColor="text1" w:themeShade="80"/>
          <w:lang w:val="ro-RO"/>
        </w:rPr>
      </w:pPr>
      <w:r w:rsidRPr="00883527">
        <w:rPr>
          <w:lang w:val="ro-RO"/>
        </w:rPr>
        <w:t>Finalizarea modelării amenințărilor</w:t>
      </w:r>
    </w:p>
    <w:p w14:paraId="7C19500D" w14:textId="65D39783" w:rsidR="00943BA2" w:rsidRPr="00883527" w:rsidRDefault="003B2B1E" w:rsidP="005F22EC">
      <w:pPr>
        <w:pStyle w:val="P68B1DB1-ListParagraph8"/>
        <w:numPr>
          <w:ilvl w:val="0"/>
          <w:numId w:val="5"/>
        </w:numPr>
        <w:rPr>
          <w:color w:val="232223" w:themeColor="text1" w:themeShade="80"/>
          <w:lang w:val="ro-RO"/>
        </w:rPr>
      </w:pPr>
      <w:r w:rsidRPr="00883527">
        <w:rPr>
          <w:lang w:val="ro-RO"/>
        </w:rPr>
        <w:t xml:space="preserve">Integrarea practicilor de </w:t>
      </w:r>
      <w:r w:rsidR="00CE669C" w:rsidRPr="00883527">
        <w:rPr>
          <w:lang w:val="ro-RO"/>
        </w:rPr>
        <w:t>programare</w:t>
      </w:r>
      <w:r w:rsidRPr="00883527">
        <w:rPr>
          <w:lang w:val="ro-RO"/>
        </w:rPr>
        <w:t xml:space="preserve"> securizată și SBOM</w:t>
      </w:r>
    </w:p>
    <w:p w14:paraId="3981C7A6" w14:textId="6AD7D730" w:rsidR="00943BA2" w:rsidRPr="00EF61E2" w:rsidRDefault="003B2B1E" w:rsidP="00EF61E2">
      <w:pPr>
        <w:pStyle w:val="P68B1DB1-ListParagraph8"/>
        <w:numPr>
          <w:ilvl w:val="0"/>
          <w:numId w:val="5"/>
        </w:numPr>
        <w:rPr>
          <w:color w:val="232223" w:themeColor="text1" w:themeShade="80"/>
          <w:lang w:val="ro-RO"/>
        </w:rPr>
      </w:pPr>
      <w:r w:rsidRPr="00883527">
        <w:rPr>
          <w:lang w:val="ro-RO"/>
        </w:rPr>
        <w:t>Efectuarea de teste</w:t>
      </w:r>
      <w:r w:rsidR="00EF61E2">
        <w:rPr>
          <w:lang w:val="ro-RO"/>
        </w:rPr>
        <w:t>lor automate de</w:t>
      </w:r>
      <w:r w:rsidRPr="00883527">
        <w:rPr>
          <w:lang w:val="ro-RO"/>
        </w:rPr>
        <w:t xml:space="preserve"> securita</w:t>
      </w:r>
      <w:r w:rsidR="00EF61E2">
        <w:rPr>
          <w:lang w:val="ro-RO"/>
        </w:rPr>
        <w:t>te</w:t>
      </w:r>
    </w:p>
    <w:p w14:paraId="42D50DE9" w14:textId="1C559761" w:rsidR="00943BA2" w:rsidRPr="00EF61E2" w:rsidRDefault="00BD6A40" w:rsidP="00EF61E2">
      <w:pPr>
        <w:pStyle w:val="Title2"/>
        <w:jc w:val="both"/>
        <w:rPr>
          <w:sz w:val="24"/>
          <w:szCs w:val="24"/>
          <w:lang w:val="ro-RO"/>
        </w:rPr>
      </w:pPr>
      <w:bookmarkStart w:id="100" w:name="_Toc210412131"/>
      <w:bookmarkStart w:id="101" w:name="_Toc211519492"/>
      <w:bookmarkStart w:id="102" w:name="_Toc212486672"/>
      <w:bookmarkStart w:id="103" w:name="_Toc223333928"/>
      <w:r w:rsidRPr="00EF61E2">
        <w:rPr>
          <w:sz w:val="24"/>
          <w:szCs w:val="24"/>
          <w:lang w:val="ro-RO"/>
        </w:rPr>
        <w:t>Categoria 1</w:t>
      </w:r>
      <w:r w:rsidR="00EF61E2" w:rsidRPr="00EF61E2">
        <w:rPr>
          <w:sz w:val="24"/>
          <w:szCs w:val="24"/>
          <w:lang w:val="ro-RO"/>
        </w:rPr>
        <w:t>2</w:t>
      </w:r>
      <w:r w:rsidR="003B2B1E" w:rsidRPr="00EF61E2">
        <w:rPr>
          <w:sz w:val="24"/>
          <w:szCs w:val="24"/>
          <w:lang w:val="ro-RO"/>
        </w:rPr>
        <w:t xml:space="preserve">: </w:t>
      </w:r>
      <w:bookmarkEnd w:id="100"/>
      <w:bookmarkEnd w:id="101"/>
      <w:bookmarkEnd w:id="102"/>
      <w:r w:rsidR="00193E40" w:rsidRPr="00EF61E2">
        <w:rPr>
          <w:sz w:val="24"/>
          <w:szCs w:val="24"/>
          <w:lang w:val="ro-RO"/>
        </w:rPr>
        <w:t xml:space="preserve">Continuitatea activității, planificarea incidentelor și a răspunsului </w:t>
      </w:r>
      <w:r w:rsidR="00EF61E2" w:rsidRPr="00EF61E2">
        <w:rPr>
          <w:sz w:val="24"/>
          <w:szCs w:val="24"/>
          <w:lang w:val="ro-RO"/>
        </w:rPr>
        <w:t xml:space="preserve">la incidente </w:t>
      </w:r>
      <w:r w:rsidR="00193E40" w:rsidRPr="00EF61E2">
        <w:rPr>
          <w:sz w:val="24"/>
          <w:szCs w:val="24"/>
          <w:lang w:val="ro-RO"/>
        </w:rPr>
        <w:t>pentru produse</w:t>
      </w:r>
      <w:r w:rsidR="008B5450" w:rsidRPr="00EF61E2">
        <w:rPr>
          <w:sz w:val="24"/>
          <w:szCs w:val="24"/>
          <w:lang w:val="ro-RO"/>
        </w:rPr>
        <w:t>le</w:t>
      </w:r>
      <w:r w:rsidR="00193E40" w:rsidRPr="00EF61E2">
        <w:rPr>
          <w:sz w:val="24"/>
          <w:szCs w:val="24"/>
          <w:lang w:val="ro-RO"/>
        </w:rPr>
        <w:t xml:space="preserve"> și procese</w:t>
      </w:r>
      <w:r w:rsidR="008B5450" w:rsidRPr="00EF61E2">
        <w:rPr>
          <w:sz w:val="24"/>
          <w:szCs w:val="24"/>
          <w:lang w:val="ro-RO"/>
        </w:rPr>
        <w:t>le</w:t>
      </w:r>
      <w:r w:rsidR="00193E40" w:rsidRPr="00EF61E2">
        <w:rPr>
          <w:sz w:val="24"/>
          <w:szCs w:val="24"/>
          <w:lang w:val="ro-RO"/>
        </w:rPr>
        <w:t xml:space="preserve"> </w:t>
      </w:r>
      <w:r w:rsidR="00EF61E2" w:rsidRPr="00EF61E2">
        <w:rPr>
          <w:sz w:val="24"/>
          <w:szCs w:val="24"/>
          <w:lang w:val="ro-RO"/>
        </w:rPr>
        <w:t xml:space="preserve">vizate de </w:t>
      </w:r>
      <w:r w:rsidR="008B5450" w:rsidRPr="00EF61E2">
        <w:rPr>
          <w:sz w:val="24"/>
          <w:szCs w:val="24"/>
          <w:lang w:val="ro-RO"/>
        </w:rPr>
        <w:t>CRA</w:t>
      </w:r>
      <w:bookmarkEnd w:id="103"/>
    </w:p>
    <w:p w14:paraId="3BBAC559" w14:textId="77777777" w:rsidR="00EF61E2" w:rsidRPr="00EF61E2" w:rsidRDefault="00EF61E2" w:rsidP="00EF61E2">
      <w:pPr>
        <w:rPr>
          <w:rFonts w:asciiTheme="majorHAnsi" w:hAnsiTheme="majorHAnsi"/>
          <w:color w:val="auto"/>
          <w:sz w:val="20"/>
          <w:szCs w:val="20"/>
          <w:lang w:val="ro-RO"/>
        </w:rPr>
      </w:pPr>
      <w:r w:rsidRPr="00EF61E2">
        <w:rPr>
          <w:rFonts w:asciiTheme="majorHAnsi" w:hAnsiTheme="majorHAnsi"/>
          <w:color w:val="auto"/>
          <w:sz w:val="20"/>
          <w:szCs w:val="20"/>
          <w:lang w:val="ro-RO"/>
        </w:rPr>
        <w:t>Dezvoltarea unor cadre operaționale pentru detectarea, răspunsul la incidente și recuperarea în urma acestora, care să respecte cerințele prevăzute de CRA. Aceasta include proceduri de mentenanță urgentă, implementarea actualizărilor securizate și protocoale de comunicare cu clienții în cazul producerii unor incidente.</w:t>
      </w:r>
    </w:p>
    <w:p w14:paraId="00DEA184" w14:textId="77777777" w:rsidR="00EF61E2" w:rsidRPr="00883527" w:rsidRDefault="00EF61E2">
      <w:pPr>
        <w:rPr>
          <w:rFonts w:asciiTheme="majorHAnsi" w:hAnsiTheme="majorHAnsi"/>
          <w:color w:val="auto"/>
          <w:sz w:val="20"/>
          <w:szCs w:val="20"/>
          <w:lang w:val="ro-RO"/>
        </w:rPr>
      </w:pPr>
    </w:p>
    <w:tbl>
      <w:tblPr>
        <w:tblStyle w:val="TableGrid"/>
        <w:tblW w:w="0" w:type="auto"/>
        <w:tblLook w:val="04A0" w:firstRow="1" w:lastRow="0" w:firstColumn="1" w:lastColumn="0" w:noHBand="0" w:noVBand="1"/>
      </w:tblPr>
      <w:tblGrid>
        <w:gridCol w:w="2133"/>
        <w:gridCol w:w="3654"/>
        <w:gridCol w:w="3229"/>
      </w:tblGrid>
      <w:tr w:rsidR="00943BA2" w:rsidRPr="00883527" w14:paraId="602B9A23" w14:textId="77777777">
        <w:tc>
          <w:tcPr>
            <w:tcW w:w="2140" w:type="dxa"/>
            <w:shd w:val="clear" w:color="auto" w:fill="619C9C" w:themeFill="accent1"/>
            <w:vAlign w:val="center"/>
          </w:tcPr>
          <w:p w14:paraId="0BBAE50D" w14:textId="77777777" w:rsidR="00943BA2" w:rsidRPr="00883527" w:rsidRDefault="003B2B1E">
            <w:pPr>
              <w:pStyle w:val="P68B1DB1-Normal9"/>
              <w:spacing w:after="0"/>
              <w:jc w:val="center"/>
              <w:rPr>
                <w:lang w:val="ro-RO"/>
              </w:rPr>
            </w:pPr>
            <w:r w:rsidRPr="00883527">
              <w:rPr>
                <w:lang w:val="ro-RO"/>
              </w:rPr>
              <w:t>Exemple de rezultate preconizate</w:t>
            </w:r>
          </w:p>
        </w:tc>
        <w:tc>
          <w:tcPr>
            <w:tcW w:w="3676" w:type="dxa"/>
            <w:shd w:val="clear" w:color="auto" w:fill="619C9C" w:themeFill="accent1"/>
            <w:vAlign w:val="center"/>
          </w:tcPr>
          <w:p w14:paraId="1BF1EA13" w14:textId="77777777" w:rsidR="00943BA2" w:rsidRPr="00883527" w:rsidRDefault="003B2B1E">
            <w:pPr>
              <w:pStyle w:val="P68B1DB1-Normal9"/>
              <w:spacing w:after="0"/>
              <w:jc w:val="center"/>
              <w:rPr>
                <w:lang w:val="ro-RO"/>
              </w:rPr>
            </w:pPr>
            <w:r w:rsidRPr="00883527">
              <w:rPr>
                <w:lang w:val="ro-RO"/>
              </w:rPr>
              <w:t>Descriere</w:t>
            </w:r>
          </w:p>
        </w:tc>
        <w:tc>
          <w:tcPr>
            <w:tcW w:w="3246" w:type="dxa"/>
            <w:shd w:val="clear" w:color="auto" w:fill="619C9C" w:themeFill="accent1"/>
            <w:vAlign w:val="center"/>
          </w:tcPr>
          <w:p w14:paraId="2AAD94A0"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10A8260E" w14:textId="77777777">
        <w:tc>
          <w:tcPr>
            <w:tcW w:w="2140" w:type="dxa"/>
            <w:vAlign w:val="center"/>
          </w:tcPr>
          <w:p w14:paraId="03C50CA8" w14:textId="77777777" w:rsidR="00943BA2" w:rsidRPr="00883527" w:rsidRDefault="003B2B1E">
            <w:pPr>
              <w:pStyle w:val="P68B1DB1-Normal26"/>
              <w:spacing w:after="0"/>
              <w:jc w:val="center"/>
              <w:rPr>
                <w:lang w:val="ro-RO"/>
              </w:rPr>
            </w:pPr>
            <w:r w:rsidRPr="00883527">
              <w:rPr>
                <w:lang w:val="ro-RO"/>
              </w:rPr>
              <w:t>Planul de răspuns la incidente</w:t>
            </w:r>
          </w:p>
        </w:tc>
        <w:tc>
          <w:tcPr>
            <w:tcW w:w="3676" w:type="dxa"/>
            <w:vAlign w:val="center"/>
          </w:tcPr>
          <w:p w14:paraId="398337A3" w14:textId="77777777" w:rsidR="00943BA2" w:rsidRPr="00883527" w:rsidRDefault="003B2B1E">
            <w:pPr>
              <w:pStyle w:val="P68B1DB1-Normal15"/>
              <w:spacing w:after="0"/>
              <w:jc w:val="left"/>
              <w:rPr>
                <w:color w:val="232223" w:themeColor="text1" w:themeShade="80"/>
                <w:lang w:val="ro-RO"/>
              </w:rPr>
            </w:pPr>
            <w:r w:rsidRPr="00883527">
              <w:rPr>
                <w:lang w:val="ro-RO"/>
              </w:rPr>
              <w:t>Proceduri documentate pentru detectarea incidentelor, răspunsul la acestea și redresarea în urma acestora</w:t>
            </w:r>
          </w:p>
        </w:tc>
        <w:tc>
          <w:tcPr>
            <w:tcW w:w="3246" w:type="dxa"/>
            <w:vAlign w:val="center"/>
          </w:tcPr>
          <w:p w14:paraId="79FA414D" w14:textId="77777777" w:rsidR="00943BA2" w:rsidRPr="00883527" w:rsidRDefault="003B2B1E">
            <w:pPr>
              <w:pStyle w:val="P68B1DB1-Normal15"/>
              <w:spacing w:after="0"/>
              <w:jc w:val="left"/>
              <w:rPr>
                <w:color w:val="232223" w:themeColor="text1" w:themeShade="80"/>
                <w:lang w:val="ro-RO"/>
              </w:rPr>
            </w:pPr>
            <w:r w:rsidRPr="00883527">
              <w:rPr>
                <w:lang w:val="ro-RO"/>
              </w:rPr>
              <w:t>Numărul de incidente detectate</w:t>
            </w:r>
            <w:r w:rsidRPr="00883527">
              <w:rPr>
                <w:lang w:val="ro-RO"/>
              </w:rPr>
              <w:br/>
              <w:t xml:space="preserve">Timpul mediu de răspuns (MTTR) </w:t>
            </w:r>
            <w:r w:rsidRPr="00883527">
              <w:rPr>
                <w:lang w:val="ro-RO"/>
              </w:rPr>
              <w:br/>
              <w:t>Acoperirea proceselor critice</w:t>
            </w:r>
          </w:p>
        </w:tc>
      </w:tr>
      <w:tr w:rsidR="00943BA2" w:rsidRPr="00883527" w14:paraId="3212C6E7" w14:textId="77777777">
        <w:tc>
          <w:tcPr>
            <w:tcW w:w="2140" w:type="dxa"/>
            <w:vAlign w:val="center"/>
          </w:tcPr>
          <w:p w14:paraId="1DC89CF6" w14:textId="77777777" w:rsidR="00943BA2" w:rsidRPr="00883527" w:rsidRDefault="003B2B1E">
            <w:pPr>
              <w:pStyle w:val="P68B1DB1-Normal26"/>
              <w:spacing w:after="0"/>
              <w:jc w:val="center"/>
              <w:rPr>
                <w:lang w:val="ro-RO"/>
              </w:rPr>
            </w:pPr>
            <w:r w:rsidRPr="00883527">
              <w:rPr>
                <w:lang w:val="ro-RO"/>
              </w:rPr>
              <w:t>Planul de continuitate a afacerii</w:t>
            </w:r>
          </w:p>
        </w:tc>
        <w:tc>
          <w:tcPr>
            <w:tcW w:w="3676" w:type="dxa"/>
            <w:vAlign w:val="center"/>
          </w:tcPr>
          <w:p w14:paraId="343A53D9" w14:textId="77777777" w:rsidR="00943BA2" w:rsidRPr="00883527" w:rsidRDefault="003B2B1E">
            <w:pPr>
              <w:pStyle w:val="P68B1DB1-Normal15"/>
              <w:spacing w:after="0"/>
              <w:jc w:val="left"/>
              <w:rPr>
                <w:color w:val="232223" w:themeColor="text1" w:themeShade="80"/>
                <w:lang w:val="ro-RO"/>
              </w:rPr>
            </w:pPr>
            <w:r w:rsidRPr="00883527">
              <w:rPr>
                <w:lang w:val="ro-RO"/>
              </w:rPr>
              <w:t>Cadrul pentru menținerea operațiunilor esențiale în timpul perturbărilor</w:t>
            </w:r>
          </w:p>
        </w:tc>
        <w:tc>
          <w:tcPr>
            <w:tcW w:w="3246" w:type="dxa"/>
            <w:vAlign w:val="center"/>
          </w:tcPr>
          <w:p w14:paraId="3CAF7470" w14:textId="77777777" w:rsidR="00943BA2" w:rsidRPr="00883527" w:rsidRDefault="003B2B1E">
            <w:pPr>
              <w:pStyle w:val="P68B1DB1-Normal15"/>
              <w:spacing w:after="0"/>
              <w:jc w:val="left"/>
              <w:rPr>
                <w:color w:val="232223" w:themeColor="text1" w:themeShade="80"/>
                <w:lang w:val="ro-RO"/>
              </w:rPr>
            </w:pPr>
            <w:r w:rsidRPr="00883527">
              <w:rPr>
                <w:lang w:val="ro-RO"/>
              </w:rPr>
              <w:t>Obiectivele privind timpul de recuperare (RTO)</w:t>
            </w:r>
            <w:r w:rsidRPr="00883527">
              <w:rPr>
                <w:lang w:val="ro-RO"/>
              </w:rPr>
              <w:br/>
              <w:t xml:space="preserve">Obiectivele punctului de recuperare (RPO) </w:t>
            </w:r>
            <w:r w:rsidRPr="00883527">
              <w:rPr>
                <w:lang w:val="ro-RO"/>
              </w:rPr>
              <w:br/>
              <w:t>Procentajul de integralitate a planului</w:t>
            </w:r>
          </w:p>
        </w:tc>
      </w:tr>
      <w:tr w:rsidR="00943BA2" w:rsidRPr="00883527" w14:paraId="6D0CE8D5" w14:textId="77777777">
        <w:tc>
          <w:tcPr>
            <w:tcW w:w="2140" w:type="dxa"/>
            <w:vAlign w:val="center"/>
          </w:tcPr>
          <w:p w14:paraId="15655A12" w14:textId="52A0ED0B" w:rsidR="00943BA2" w:rsidRPr="00883527" w:rsidRDefault="003B2B1E">
            <w:pPr>
              <w:pStyle w:val="P68B1DB1-Normal26"/>
              <w:spacing w:after="0"/>
              <w:jc w:val="center"/>
              <w:rPr>
                <w:lang w:val="ro-RO"/>
              </w:rPr>
            </w:pPr>
            <w:r w:rsidRPr="00883527">
              <w:rPr>
                <w:lang w:val="ro-RO"/>
              </w:rPr>
              <w:t>Test</w:t>
            </w:r>
            <w:r w:rsidR="001507BD" w:rsidRPr="00883527">
              <w:rPr>
                <w:lang w:val="ro-RO"/>
              </w:rPr>
              <w:t>e</w:t>
            </w:r>
            <w:r w:rsidRPr="00883527">
              <w:rPr>
                <w:lang w:val="ro-RO"/>
              </w:rPr>
              <w:t xml:space="preserve"> </w:t>
            </w:r>
            <w:r w:rsidR="001507BD" w:rsidRPr="00883527">
              <w:rPr>
                <w:lang w:val="ro-RO"/>
              </w:rPr>
              <w:t xml:space="preserve">și </w:t>
            </w:r>
            <w:r w:rsidRPr="00883527">
              <w:rPr>
                <w:lang w:val="ro-RO"/>
              </w:rPr>
              <w:t>Rapoarte de simulare</w:t>
            </w:r>
          </w:p>
        </w:tc>
        <w:tc>
          <w:tcPr>
            <w:tcW w:w="3676" w:type="dxa"/>
            <w:vAlign w:val="center"/>
          </w:tcPr>
          <w:p w14:paraId="6C3D2952" w14:textId="77777777" w:rsidR="00943BA2" w:rsidRPr="00883527" w:rsidRDefault="003B2B1E">
            <w:pPr>
              <w:pStyle w:val="P68B1DB1-Normal15"/>
              <w:spacing w:after="0"/>
              <w:jc w:val="left"/>
              <w:rPr>
                <w:color w:val="232223" w:themeColor="text1" w:themeShade="80"/>
                <w:lang w:val="ro-RO"/>
              </w:rPr>
            </w:pPr>
            <w:r w:rsidRPr="00883527">
              <w:rPr>
                <w:lang w:val="ro-RO"/>
              </w:rPr>
              <w:t>Rezultatele exercițiilor, simulărilor și exercițiilor de scenarii</w:t>
            </w:r>
          </w:p>
        </w:tc>
        <w:tc>
          <w:tcPr>
            <w:tcW w:w="3246" w:type="dxa"/>
            <w:vAlign w:val="center"/>
          </w:tcPr>
          <w:p w14:paraId="01672541" w14:textId="16FD0B26" w:rsidR="00943BA2" w:rsidRPr="00883527" w:rsidRDefault="003B2B1E">
            <w:pPr>
              <w:pStyle w:val="P68B1DB1-Normal15"/>
              <w:spacing w:after="0"/>
              <w:jc w:val="left"/>
              <w:rPr>
                <w:color w:val="232223" w:themeColor="text1" w:themeShade="80"/>
                <w:lang w:val="ro-RO"/>
              </w:rPr>
            </w:pPr>
            <w:r w:rsidRPr="00883527">
              <w:rPr>
                <w:lang w:val="ro-RO"/>
              </w:rPr>
              <w:t>Numărul de încercări efectuate</w:t>
            </w:r>
            <w:r w:rsidRPr="00883527">
              <w:rPr>
                <w:lang w:val="ro-RO"/>
              </w:rPr>
              <w:br/>
              <w:t xml:space="preserve">Eficacitatea răspunsului </w:t>
            </w:r>
            <w:r w:rsidRPr="00883527">
              <w:rPr>
                <w:lang w:val="ro-RO"/>
              </w:rPr>
              <w:br/>
              <w:t xml:space="preserve">Rata de închidere a </w:t>
            </w:r>
            <w:r w:rsidR="00B2778A" w:rsidRPr="00883527">
              <w:rPr>
                <w:lang w:val="ro-RO"/>
              </w:rPr>
              <w:t>decalajelor</w:t>
            </w:r>
          </w:p>
        </w:tc>
      </w:tr>
      <w:tr w:rsidR="00943BA2" w:rsidRPr="00883527" w14:paraId="78178ED8" w14:textId="77777777">
        <w:trPr>
          <w:trHeight w:val="645"/>
        </w:trPr>
        <w:tc>
          <w:tcPr>
            <w:tcW w:w="2140" w:type="dxa"/>
            <w:vAlign w:val="center"/>
          </w:tcPr>
          <w:p w14:paraId="234D1264" w14:textId="77777777" w:rsidR="00943BA2" w:rsidRPr="00883527" w:rsidRDefault="003B2B1E">
            <w:pPr>
              <w:pStyle w:val="P68B1DB1-Normal26"/>
              <w:spacing w:after="0"/>
              <w:jc w:val="center"/>
              <w:rPr>
                <w:lang w:val="ro-RO"/>
              </w:rPr>
            </w:pPr>
            <w:r w:rsidRPr="00883527">
              <w:rPr>
                <w:lang w:val="ro-RO"/>
              </w:rPr>
              <w:t>Protocoale de comunicare</w:t>
            </w:r>
          </w:p>
        </w:tc>
        <w:tc>
          <w:tcPr>
            <w:tcW w:w="3676" w:type="dxa"/>
            <w:vAlign w:val="center"/>
          </w:tcPr>
          <w:p w14:paraId="5EC751A1" w14:textId="77777777" w:rsidR="00943BA2" w:rsidRPr="00883527" w:rsidRDefault="003B2B1E">
            <w:pPr>
              <w:pStyle w:val="P68B1DB1-Normal15"/>
              <w:spacing w:after="0"/>
              <w:jc w:val="left"/>
              <w:rPr>
                <w:color w:val="232223" w:themeColor="text1" w:themeShade="80"/>
                <w:lang w:val="ro-RO"/>
              </w:rPr>
            </w:pPr>
            <w:r w:rsidRPr="00883527">
              <w:rPr>
                <w:lang w:val="ro-RO"/>
              </w:rPr>
              <w:t>Proceduri definite pentru notificarea părților interesate și a clienților în timpul incidentelor</w:t>
            </w:r>
          </w:p>
        </w:tc>
        <w:tc>
          <w:tcPr>
            <w:tcW w:w="3246" w:type="dxa"/>
            <w:vAlign w:val="center"/>
          </w:tcPr>
          <w:p w14:paraId="1F937C62" w14:textId="77777777" w:rsidR="00943BA2" w:rsidRPr="00883527" w:rsidRDefault="003B2B1E">
            <w:pPr>
              <w:pStyle w:val="P68B1DB1-Normal15"/>
              <w:spacing w:after="0"/>
              <w:jc w:val="left"/>
              <w:rPr>
                <w:color w:val="232223" w:themeColor="text1" w:themeShade="80"/>
                <w:lang w:val="ro-RO"/>
              </w:rPr>
            </w:pPr>
            <w:r w:rsidRPr="00883527">
              <w:rPr>
                <w:lang w:val="ro-RO"/>
              </w:rPr>
              <w:t>Numărul de comunicări executate la timp</w:t>
            </w:r>
            <w:r w:rsidRPr="00883527">
              <w:rPr>
                <w:lang w:val="ro-RO"/>
              </w:rPr>
              <w:br/>
              <w:t>Satisfacția părților interesate</w:t>
            </w:r>
          </w:p>
        </w:tc>
      </w:tr>
    </w:tbl>
    <w:p w14:paraId="3ACFED1B" w14:textId="77777777" w:rsidR="00943BA2" w:rsidRPr="00883527" w:rsidRDefault="00943BA2">
      <w:pPr>
        <w:rPr>
          <w:color w:val="232223" w:themeColor="text1" w:themeShade="80"/>
          <w:sz w:val="20"/>
          <w:szCs w:val="20"/>
          <w:lang w:val="ro-RO"/>
        </w:rPr>
      </w:pPr>
    </w:p>
    <w:p w14:paraId="55C7E938" w14:textId="65A81CFB" w:rsidR="00943BA2" w:rsidRPr="00883527" w:rsidRDefault="003B2B1E">
      <w:pPr>
        <w:pStyle w:val="P68B1DB1-Normal26"/>
        <w:rPr>
          <w:lang w:val="ro-RO"/>
        </w:rPr>
      </w:pPr>
      <w:r w:rsidRPr="00883527">
        <w:rPr>
          <w:lang w:val="ro-RO"/>
        </w:rPr>
        <w:t xml:space="preserve">Exemplu de </w:t>
      </w:r>
      <w:r w:rsidR="00B0783B">
        <w:rPr>
          <w:lang w:val="ro-RO"/>
        </w:rPr>
        <w:t>jaloane (milestones)</w:t>
      </w:r>
      <w:r w:rsidRPr="00883527">
        <w:rPr>
          <w:lang w:val="ro-RO"/>
        </w:rPr>
        <w:t>:</w:t>
      </w:r>
    </w:p>
    <w:p w14:paraId="714ADCF6" w14:textId="77777777" w:rsidR="00943BA2" w:rsidRPr="00883527" w:rsidRDefault="003B2B1E" w:rsidP="005F22EC">
      <w:pPr>
        <w:pStyle w:val="P68B1DB1-ListParagraph8"/>
        <w:numPr>
          <w:ilvl w:val="0"/>
          <w:numId w:val="5"/>
        </w:numPr>
        <w:rPr>
          <w:color w:val="232223" w:themeColor="text1" w:themeShade="80"/>
          <w:lang w:val="ro-RO"/>
        </w:rPr>
      </w:pPr>
      <w:r w:rsidRPr="00883527">
        <w:rPr>
          <w:lang w:val="ro-RO"/>
        </w:rPr>
        <w:t>Finalizarea planurilor inițiale de incident și de continuitate a activității</w:t>
      </w:r>
    </w:p>
    <w:p w14:paraId="600BBE7A" w14:textId="25E54419" w:rsidR="00943BA2" w:rsidRPr="00883527" w:rsidRDefault="003B2B1E" w:rsidP="005F22EC">
      <w:pPr>
        <w:pStyle w:val="P68B1DB1-ListParagraph8"/>
        <w:numPr>
          <w:ilvl w:val="0"/>
          <w:numId w:val="5"/>
        </w:numPr>
        <w:rPr>
          <w:color w:val="232223" w:themeColor="text1" w:themeShade="80"/>
          <w:lang w:val="ro-RO"/>
        </w:rPr>
      </w:pPr>
      <w:r w:rsidRPr="00883527">
        <w:rPr>
          <w:lang w:val="ro-RO"/>
        </w:rPr>
        <w:t>Executarea primei simulări/</w:t>
      </w:r>
      <w:r w:rsidR="00CE669C" w:rsidRPr="00883527">
        <w:rPr>
          <w:lang w:val="ro-RO"/>
        </w:rPr>
        <w:t>exerci</w:t>
      </w:r>
      <w:r w:rsidR="00CE669C" w:rsidRPr="00883527">
        <w:rPr>
          <w:rFonts w:ascii="Cambria" w:hAnsi="Cambria"/>
          <w:lang w:val="ro-RO"/>
        </w:rPr>
        <w:t>ţ</w:t>
      </w:r>
      <w:r w:rsidR="00CE669C" w:rsidRPr="00883527">
        <w:rPr>
          <w:lang w:val="ro-RO"/>
        </w:rPr>
        <w:t>iu</w:t>
      </w:r>
    </w:p>
    <w:p w14:paraId="3D974AED" w14:textId="24704485" w:rsidR="00943BA2" w:rsidRPr="00883527" w:rsidRDefault="00CE669C" w:rsidP="005F22EC">
      <w:pPr>
        <w:pStyle w:val="P68B1DB1-ListParagraph8"/>
        <w:numPr>
          <w:ilvl w:val="0"/>
          <w:numId w:val="5"/>
        </w:numPr>
        <w:rPr>
          <w:color w:val="232223" w:themeColor="text1" w:themeShade="80"/>
          <w:lang w:val="ro-RO"/>
        </w:rPr>
      </w:pPr>
      <w:r w:rsidRPr="00883527">
        <w:rPr>
          <w:lang w:val="ro-RO"/>
        </w:rPr>
        <w:t>Impl</w:t>
      </w:r>
      <w:r w:rsidR="00B0783B">
        <w:rPr>
          <w:lang w:val="ro-RO"/>
        </w:rPr>
        <w:t>ementarea</w:t>
      </w:r>
      <w:r w:rsidRPr="00883527">
        <w:rPr>
          <w:lang w:val="ro-RO"/>
        </w:rPr>
        <w:t xml:space="preserve"> </w:t>
      </w:r>
      <w:r w:rsidR="003B2B1E" w:rsidRPr="00883527">
        <w:rPr>
          <w:lang w:val="ro-RO"/>
        </w:rPr>
        <w:t xml:space="preserve">acțiunilor corective </w:t>
      </w:r>
      <w:r w:rsidRPr="00883527">
        <w:rPr>
          <w:lang w:val="ro-RO"/>
        </w:rPr>
        <w:t xml:space="preserve">rezultate </w:t>
      </w:r>
      <w:r w:rsidR="003B2B1E" w:rsidRPr="00883527">
        <w:rPr>
          <w:lang w:val="ro-RO"/>
        </w:rPr>
        <w:t>în urma testelor</w:t>
      </w:r>
    </w:p>
    <w:p w14:paraId="705620C4" w14:textId="4C2C1E17" w:rsidR="00B0783B" w:rsidRPr="00B0783B" w:rsidRDefault="00BD6A40" w:rsidP="00B0783B">
      <w:pPr>
        <w:pStyle w:val="Title2"/>
        <w:rPr>
          <w:sz w:val="24"/>
          <w:szCs w:val="24"/>
          <w:lang w:val="ro-RO"/>
        </w:rPr>
      </w:pPr>
      <w:bookmarkStart w:id="104" w:name="_Toc210412132"/>
      <w:bookmarkStart w:id="105" w:name="_Toc211519493"/>
      <w:bookmarkStart w:id="106" w:name="_Toc212486673"/>
      <w:bookmarkStart w:id="107" w:name="_Toc223333929"/>
      <w:r w:rsidRPr="00B0783B">
        <w:rPr>
          <w:sz w:val="24"/>
          <w:szCs w:val="24"/>
          <w:lang w:val="ro-RO"/>
        </w:rPr>
        <w:t>Categoria 1</w:t>
      </w:r>
      <w:r w:rsidR="00B0783B" w:rsidRPr="00B0783B">
        <w:rPr>
          <w:sz w:val="24"/>
          <w:szCs w:val="24"/>
          <w:lang w:val="ro-RO"/>
        </w:rPr>
        <w:t>3</w:t>
      </w:r>
      <w:r w:rsidR="003B2B1E" w:rsidRPr="00B0783B">
        <w:rPr>
          <w:sz w:val="24"/>
          <w:szCs w:val="24"/>
          <w:lang w:val="ro-RO"/>
        </w:rPr>
        <w:t xml:space="preserve">: </w:t>
      </w:r>
      <w:bookmarkEnd w:id="104"/>
      <w:bookmarkEnd w:id="105"/>
      <w:bookmarkEnd w:id="106"/>
      <w:r w:rsidR="00193E40" w:rsidRPr="00B0783B">
        <w:rPr>
          <w:sz w:val="24"/>
          <w:szCs w:val="24"/>
        </w:rPr>
        <w:t>Evaluarea riscurilor și a securității lanțului de aprovizionare</w:t>
      </w:r>
      <w:bookmarkEnd w:id="107"/>
    </w:p>
    <w:p w14:paraId="278611B0" w14:textId="77777777" w:rsidR="00B0783B" w:rsidRPr="00B0783B" w:rsidRDefault="00B0783B" w:rsidP="00B0783B">
      <w:pPr>
        <w:rPr>
          <w:color w:val="auto"/>
          <w:sz w:val="20"/>
          <w:szCs w:val="20"/>
          <w:lang w:val="ro-RO"/>
        </w:rPr>
      </w:pPr>
      <w:r w:rsidRPr="00B0783B">
        <w:rPr>
          <w:color w:val="auto"/>
          <w:sz w:val="20"/>
          <w:szCs w:val="20"/>
          <w:lang w:val="ro-RO"/>
        </w:rPr>
        <w:t>Evaluare cuprinzătoare a furnizorilor terți și a componentelor acestora, pentru a asigura respectarea cerințelor de securitate prevăzute de CRA. Activitățile includ audituri ale furnizorilor, clauze contractuale privind securitatea și evaluarea riscurilor bazată pe SBOM, în vederea reducerii vulnerabilităților din lanțul de aprovizionare.</w:t>
      </w:r>
    </w:p>
    <w:p w14:paraId="69F18BF2" w14:textId="77777777" w:rsidR="00B0783B" w:rsidRPr="00883527" w:rsidRDefault="00B0783B">
      <w:pPr>
        <w:rPr>
          <w:color w:val="auto"/>
          <w:sz w:val="20"/>
          <w:szCs w:val="20"/>
          <w:lang w:val="ro-RO"/>
        </w:rPr>
      </w:pPr>
    </w:p>
    <w:tbl>
      <w:tblPr>
        <w:tblStyle w:val="TableGrid"/>
        <w:tblW w:w="0" w:type="auto"/>
        <w:tblLook w:val="04A0" w:firstRow="1" w:lastRow="0" w:firstColumn="1" w:lastColumn="0" w:noHBand="0" w:noVBand="1"/>
      </w:tblPr>
      <w:tblGrid>
        <w:gridCol w:w="2236"/>
        <w:gridCol w:w="3551"/>
        <w:gridCol w:w="3229"/>
      </w:tblGrid>
      <w:tr w:rsidR="00943BA2" w:rsidRPr="00883527" w14:paraId="4891B3A9" w14:textId="77777777" w:rsidTr="00811FAC">
        <w:tc>
          <w:tcPr>
            <w:tcW w:w="2245" w:type="dxa"/>
            <w:shd w:val="clear" w:color="auto" w:fill="619C9C" w:themeFill="accent1"/>
            <w:vAlign w:val="center"/>
          </w:tcPr>
          <w:p w14:paraId="2F0DD255" w14:textId="77777777" w:rsidR="00943BA2" w:rsidRPr="00883527" w:rsidRDefault="003B2B1E">
            <w:pPr>
              <w:pStyle w:val="P68B1DB1-Normal9"/>
              <w:spacing w:after="0"/>
              <w:jc w:val="center"/>
              <w:rPr>
                <w:lang w:val="ro-RO"/>
              </w:rPr>
            </w:pPr>
            <w:r w:rsidRPr="00883527">
              <w:rPr>
                <w:lang w:val="ro-RO"/>
              </w:rPr>
              <w:lastRenderedPageBreak/>
              <w:t>Exemple de rezultate preconizate</w:t>
            </w:r>
          </w:p>
        </w:tc>
        <w:tc>
          <w:tcPr>
            <w:tcW w:w="3571" w:type="dxa"/>
            <w:shd w:val="clear" w:color="auto" w:fill="619C9C" w:themeFill="accent1"/>
            <w:vAlign w:val="center"/>
          </w:tcPr>
          <w:p w14:paraId="404ACD50" w14:textId="77777777" w:rsidR="00943BA2" w:rsidRPr="00883527" w:rsidRDefault="003B2B1E">
            <w:pPr>
              <w:pStyle w:val="P68B1DB1-Normal9"/>
              <w:spacing w:after="0"/>
              <w:jc w:val="center"/>
              <w:rPr>
                <w:lang w:val="ro-RO"/>
              </w:rPr>
            </w:pPr>
            <w:r w:rsidRPr="00883527">
              <w:rPr>
                <w:lang w:val="ro-RO"/>
              </w:rPr>
              <w:t>Descriere</w:t>
            </w:r>
          </w:p>
        </w:tc>
        <w:tc>
          <w:tcPr>
            <w:tcW w:w="3246" w:type="dxa"/>
            <w:shd w:val="clear" w:color="auto" w:fill="619C9C" w:themeFill="accent1"/>
            <w:vAlign w:val="center"/>
          </w:tcPr>
          <w:p w14:paraId="10B34604"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23521236" w14:textId="77777777" w:rsidTr="00811FAC">
        <w:tc>
          <w:tcPr>
            <w:tcW w:w="2245" w:type="dxa"/>
            <w:vAlign w:val="center"/>
          </w:tcPr>
          <w:p w14:paraId="18A63AAE" w14:textId="77777777" w:rsidR="00943BA2" w:rsidRPr="00883527" w:rsidRDefault="003B2B1E">
            <w:pPr>
              <w:pStyle w:val="P68B1DB1-Normal26"/>
              <w:spacing w:after="0"/>
              <w:jc w:val="center"/>
              <w:rPr>
                <w:lang w:val="ro-RO"/>
              </w:rPr>
            </w:pPr>
            <w:r w:rsidRPr="00883527">
              <w:rPr>
                <w:lang w:val="ro-RO"/>
              </w:rPr>
              <w:t>Rapoarte de evaluare a securității furnizorilor</w:t>
            </w:r>
          </w:p>
        </w:tc>
        <w:tc>
          <w:tcPr>
            <w:tcW w:w="3571" w:type="dxa"/>
            <w:vAlign w:val="center"/>
          </w:tcPr>
          <w:p w14:paraId="3C25E859" w14:textId="6D9E4A51" w:rsidR="00943BA2" w:rsidRPr="00883527" w:rsidRDefault="003B2B1E">
            <w:pPr>
              <w:pStyle w:val="P68B1DB1-Normal15"/>
              <w:spacing w:after="0"/>
              <w:jc w:val="left"/>
              <w:rPr>
                <w:color w:val="232223" w:themeColor="text1" w:themeShade="80"/>
                <w:lang w:val="ro-RO"/>
              </w:rPr>
            </w:pPr>
            <w:r w:rsidRPr="00883527">
              <w:rPr>
                <w:lang w:val="ro-RO"/>
              </w:rPr>
              <w:t xml:space="preserve">Evaluarea furnizorilor terți în raport cu cerințele </w:t>
            </w:r>
            <w:r w:rsidR="008D2A39" w:rsidRPr="00883527">
              <w:rPr>
                <w:lang w:val="ro-RO"/>
              </w:rPr>
              <w:t xml:space="preserve">CRA </w:t>
            </w:r>
          </w:p>
        </w:tc>
        <w:tc>
          <w:tcPr>
            <w:tcW w:w="3246" w:type="dxa"/>
            <w:vAlign w:val="center"/>
          </w:tcPr>
          <w:p w14:paraId="154F6E95" w14:textId="77777777" w:rsidR="00943BA2" w:rsidRPr="00883527" w:rsidRDefault="003B2B1E">
            <w:pPr>
              <w:pStyle w:val="P68B1DB1-Normal15"/>
              <w:spacing w:after="0"/>
              <w:jc w:val="left"/>
              <w:rPr>
                <w:color w:val="232223" w:themeColor="text1" w:themeShade="80"/>
                <w:lang w:val="ro-RO"/>
              </w:rPr>
            </w:pPr>
            <w:r w:rsidRPr="00883527">
              <w:rPr>
                <w:lang w:val="ro-RO"/>
              </w:rPr>
              <w:t>Numărul de furnizori evaluați</w:t>
            </w:r>
            <w:r w:rsidRPr="00883527">
              <w:rPr>
                <w:lang w:val="ro-RO"/>
              </w:rPr>
              <w:br/>
              <w:t xml:space="preserve">Gravitatea riscurilor identificate </w:t>
            </w:r>
            <w:r w:rsidRPr="00883527">
              <w:rPr>
                <w:lang w:val="ro-RO"/>
              </w:rPr>
              <w:br/>
              <w:t>Acoperirea furnizorilor critici</w:t>
            </w:r>
          </w:p>
        </w:tc>
      </w:tr>
      <w:tr w:rsidR="00943BA2" w:rsidRPr="00883527" w14:paraId="1AF511B8" w14:textId="77777777" w:rsidTr="00811FAC">
        <w:tc>
          <w:tcPr>
            <w:tcW w:w="2245" w:type="dxa"/>
            <w:vAlign w:val="center"/>
          </w:tcPr>
          <w:p w14:paraId="1E91716B" w14:textId="1CB9B364" w:rsidR="00943BA2" w:rsidRPr="00883527" w:rsidRDefault="003B2B1E">
            <w:pPr>
              <w:pStyle w:val="P68B1DB1-Normal26"/>
              <w:spacing w:after="0"/>
              <w:jc w:val="center"/>
              <w:rPr>
                <w:lang w:val="ro-RO"/>
              </w:rPr>
            </w:pPr>
            <w:r w:rsidRPr="00883527">
              <w:rPr>
                <w:lang w:val="ro-RO"/>
              </w:rPr>
              <w:t>Audit</w:t>
            </w:r>
            <w:r w:rsidR="001507BD" w:rsidRPr="00883527">
              <w:rPr>
                <w:lang w:val="ro-RO"/>
              </w:rPr>
              <w:t xml:space="preserve"> și</w:t>
            </w:r>
            <w:r w:rsidRPr="00883527">
              <w:rPr>
                <w:lang w:val="ro-RO"/>
              </w:rPr>
              <w:t xml:space="preserve"> Rapoarte de verificare</w:t>
            </w:r>
          </w:p>
        </w:tc>
        <w:tc>
          <w:tcPr>
            <w:tcW w:w="3571" w:type="dxa"/>
            <w:vAlign w:val="center"/>
          </w:tcPr>
          <w:p w14:paraId="4CB8DA81" w14:textId="77777777" w:rsidR="00943BA2" w:rsidRPr="00883527" w:rsidRDefault="003B2B1E">
            <w:pPr>
              <w:pStyle w:val="P68B1DB1-Normal15"/>
              <w:spacing w:after="0"/>
              <w:jc w:val="left"/>
              <w:rPr>
                <w:color w:val="232223" w:themeColor="text1" w:themeShade="80"/>
                <w:lang w:val="ro-RO"/>
              </w:rPr>
            </w:pPr>
            <w:r w:rsidRPr="00883527">
              <w:rPr>
                <w:lang w:val="ro-RO"/>
              </w:rPr>
              <w:t>Dovezi provenite din auditurile la fața locului sau de la distanță ale furnizorilor</w:t>
            </w:r>
          </w:p>
        </w:tc>
        <w:tc>
          <w:tcPr>
            <w:tcW w:w="3246" w:type="dxa"/>
            <w:vAlign w:val="center"/>
          </w:tcPr>
          <w:p w14:paraId="6AA36F63" w14:textId="77777777" w:rsidR="00943BA2" w:rsidRPr="00883527" w:rsidRDefault="003B2B1E">
            <w:pPr>
              <w:pStyle w:val="P68B1DB1-Normal15"/>
              <w:spacing w:after="0"/>
              <w:jc w:val="left"/>
              <w:rPr>
                <w:color w:val="232223" w:themeColor="text1" w:themeShade="80"/>
                <w:lang w:val="ro-RO"/>
              </w:rPr>
            </w:pPr>
            <w:r w:rsidRPr="00883527">
              <w:rPr>
                <w:lang w:val="ro-RO"/>
              </w:rPr>
              <w:t>Numărul de audituri efectuate</w:t>
            </w:r>
            <w:r w:rsidRPr="00883527">
              <w:rPr>
                <w:lang w:val="ro-RO"/>
              </w:rPr>
              <w:br/>
              <w:t>Deficiențe de conformitate detectate</w:t>
            </w:r>
          </w:p>
        </w:tc>
      </w:tr>
      <w:tr w:rsidR="00943BA2" w:rsidRPr="00883527" w14:paraId="6E43E54E" w14:textId="77777777" w:rsidTr="00811FAC">
        <w:tc>
          <w:tcPr>
            <w:tcW w:w="2245" w:type="dxa"/>
            <w:vAlign w:val="center"/>
          </w:tcPr>
          <w:p w14:paraId="46B570C6" w14:textId="77777777" w:rsidR="00943BA2" w:rsidRPr="00883527" w:rsidRDefault="003B2B1E">
            <w:pPr>
              <w:pStyle w:val="P68B1DB1-Normal26"/>
              <w:spacing w:after="0"/>
              <w:jc w:val="center"/>
              <w:rPr>
                <w:lang w:val="ro-RO"/>
              </w:rPr>
            </w:pPr>
            <w:r w:rsidRPr="00883527">
              <w:rPr>
                <w:lang w:val="ro-RO"/>
              </w:rPr>
              <w:t>Analiza riscurilor bazată pe SBOM</w:t>
            </w:r>
          </w:p>
        </w:tc>
        <w:tc>
          <w:tcPr>
            <w:tcW w:w="3571" w:type="dxa"/>
            <w:vAlign w:val="center"/>
          </w:tcPr>
          <w:p w14:paraId="39B426DC" w14:textId="77777777" w:rsidR="00943BA2" w:rsidRPr="00883527" w:rsidRDefault="003B2B1E">
            <w:pPr>
              <w:pStyle w:val="P68B1DB1-Normal15"/>
              <w:spacing w:after="0"/>
              <w:jc w:val="left"/>
              <w:rPr>
                <w:color w:val="232223" w:themeColor="text1" w:themeShade="80"/>
                <w:lang w:val="ro-RO"/>
              </w:rPr>
            </w:pPr>
            <w:r w:rsidRPr="00883527">
              <w:rPr>
                <w:lang w:val="ro-RO"/>
              </w:rPr>
              <w:t>Evaluarea componentelor de la terți utilizând lista de materiale software</w:t>
            </w:r>
          </w:p>
        </w:tc>
        <w:tc>
          <w:tcPr>
            <w:tcW w:w="3246" w:type="dxa"/>
            <w:vAlign w:val="center"/>
          </w:tcPr>
          <w:p w14:paraId="4F4391F9" w14:textId="77777777" w:rsidR="00943BA2" w:rsidRPr="00883527" w:rsidRDefault="003B2B1E">
            <w:pPr>
              <w:pStyle w:val="P68B1DB1-Normal15"/>
              <w:spacing w:after="0"/>
              <w:jc w:val="left"/>
              <w:rPr>
                <w:color w:val="232223" w:themeColor="text1" w:themeShade="80"/>
                <w:lang w:val="ro-RO"/>
              </w:rPr>
            </w:pPr>
            <w:r w:rsidRPr="00883527">
              <w:rPr>
                <w:lang w:val="ro-RO"/>
              </w:rPr>
              <w:t>Numărul de componente analizate</w:t>
            </w:r>
            <w:r w:rsidRPr="00883527">
              <w:rPr>
                <w:lang w:val="ro-RO"/>
              </w:rPr>
              <w:br/>
              <w:t>Vulnerabilitățile identificate</w:t>
            </w:r>
          </w:p>
        </w:tc>
      </w:tr>
      <w:tr w:rsidR="00943BA2" w:rsidRPr="00883527" w14:paraId="669A63A3" w14:textId="77777777" w:rsidTr="00811FAC">
        <w:trPr>
          <w:trHeight w:val="645"/>
        </w:trPr>
        <w:tc>
          <w:tcPr>
            <w:tcW w:w="2245" w:type="dxa"/>
            <w:vAlign w:val="center"/>
          </w:tcPr>
          <w:p w14:paraId="3DC0D819" w14:textId="4D75AC70" w:rsidR="00943BA2" w:rsidRPr="00883527" w:rsidRDefault="003B2B1E">
            <w:pPr>
              <w:pStyle w:val="P68B1DB1-Normal26"/>
              <w:spacing w:after="0"/>
              <w:jc w:val="center"/>
              <w:rPr>
                <w:lang w:val="ro-RO"/>
              </w:rPr>
            </w:pPr>
            <w:r w:rsidRPr="00883527">
              <w:rPr>
                <w:lang w:val="ro-RO"/>
              </w:rPr>
              <w:t>Remediere și Plan de atenuare</w:t>
            </w:r>
          </w:p>
        </w:tc>
        <w:tc>
          <w:tcPr>
            <w:tcW w:w="3571" w:type="dxa"/>
            <w:vAlign w:val="center"/>
          </w:tcPr>
          <w:p w14:paraId="2A2F0D2D" w14:textId="77777777" w:rsidR="00943BA2" w:rsidRPr="00883527" w:rsidRDefault="003B2B1E">
            <w:pPr>
              <w:pStyle w:val="P68B1DB1-Normal15"/>
              <w:spacing w:after="0"/>
              <w:jc w:val="left"/>
              <w:rPr>
                <w:color w:val="232223" w:themeColor="text1" w:themeShade="80"/>
                <w:lang w:val="ro-RO"/>
              </w:rPr>
            </w:pPr>
            <w:r w:rsidRPr="00883527">
              <w:rPr>
                <w:lang w:val="ro-RO"/>
              </w:rPr>
              <w:t>Acțiuni de abordare a riscurilor din lanțul de aprovizionare</w:t>
            </w:r>
          </w:p>
        </w:tc>
        <w:tc>
          <w:tcPr>
            <w:tcW w:w="3246" w:type="dxa"/>
            <w:vAlign w:val="center"/>
          </w:tcPr>
          <w:p w14:paraId="6A1945DF" w14:textId="77777777" w:rsidR="00943BA2" w:rsidRPr="00883527" w:rsidRDefault="003B2B1E">
            <w:pPr>
              <w:pStyle w:val="P68B1DB1-Normal15"/>
              <w:spacing w:after="0"/>
              <w:jc w:val="left"/>
              <w:rPr>
                <w:color w:val="232223" w:themeColor="text1" w:themeShade="80"/>
                <w:lang w:val="ro-RO"/>
              </w:rPr>
            </w:pPr>
            <w:r w:rsidRPr="00883527">
              <w:rPr>
                <w:lang w:val="ro-RO"/>
              </w:rPr>
              <w:t>Numărul de riscuri atenuate</w:t>
            </w:r>
            <w:r w:rsidRPr="00883527">
              <w:rPr>
                <w:lang w:val="ro-RO"/>
              </w:rPr>
              <w:br/>
              <w:t>Timpul necesar pentru punerea în aplicare a acțiunilor corective</w:t>
            </w:r>
          </w:p>
        </w:tc>
      </w:tr>
    </w:tbl>
    <w:p w14:paraId="0B810EE8" w14:textId="77777777" w:rsidR="00776941" w:rsidRPr="00883527" w:rsidRDefault="00776941">
      <w:pPr>
        <w:pStyle w:val="P68B1DB1-Normal26"/>
        <w:rPr>
          <w:b w:val="0"/>
          <w:lang w:val="ro-RO"/>
        </w:rPr>
      </w:pPr>
    </w:p>
    <w:p w14:paraId="68A602EB" w14:textId="413514A6" w:rsidR="00943BA2" w:rsidRPr="00883527" w:rsidRDefault="003B2B1E">
      <w:pPr>
        <w:pStyle w:val="P68B1DB1-Normal26"/>
        <w:rPr>
          <w:lang w:val="ro-RO"/>
        </w:rPr>
      </w:pPr>
      <w:r w:rsidRPr="00883527">
        <w:rPr>
          <w:lang w:val="ro-RO"/>
        </w:rPr>
        <w:t xml:space="preserve">Exemplu de </w:t>
      </w:r>
      <w:r w:rsidR="00B0783B">
        <w:rPr>
          <w:lang w:val="ro-RO"/>
        </w:rPr>
        <w:t>jaloane (milestones)</w:t>
      </w:r>
      <w:r w:rsidRPr="00883527">
        <w:rPr>
          <w:lang w:val="ro-RO"/>
        </w:rPr>
        <w:t>:</w:t>
      </w:r>
    </w:p>
    <w:p w14:paraId="43CADE2B" w14:textId="77777777" w:rsidR="00943BA2" w:rsidRPr="00883527" w:rsidRDefault="003B2B1E" w:rsidP="005F22EC">
      <w:pPr>
        <w:pStyle w:val="P68B1DB1-ListParagraph8"/>
        <w:numPr>
          <w:ilvl w:val="0"/>
          <w:numId w:val="9"/>
        </w:numPr>
        <w:rPr>
          <w:color w:val="232223" w:themeColor="text1" w:themeShade="80"/>
          <w:lang w:val="ro-RO"/>
        </w:rPr>
      </w:pPr>
      <w:r w:rsidRPr="00883527">
        <w:rPr>
          <w:lang w:val="ro-RO"/>
        </w:rPr>
        <w:t>Finalizarea evaluărilor inițiale ale furnizorilor</w:t>
      </w:r>
    </w:p>
    <w:p w14:paraId="58B9E792" w14:textId="77777777" w:rsidR="00943BA2" w:rsidRPr="00883527" w:rsidRDefault="003B2B1E" w:rsidP="005F22EC">
      <w:pPr>
        <w:pStyle w:val="P68B1DB1-ListParagraph8"/>
        <w:numPr>
          <w:ilvl w:val="0"/>
          <w:numId w:val="9"/>
        </w:numPr>
        <w:rPr>
          <w:color w:val="232223" w:themeColor="text1" w:themeShade="80"/>
          <w:lang w:val="ro-RO"/>
        </w:rPr>
      </w:pPr>
      <w:r w:rsidRPr="00883527">
        <w:rPr>
          <w:lang w:val="ro-RO"/>
        </w:rPr>
        <w:t>Executarea auditurilor furnizorilor</w:t>
      </w:r>
    </w:p>
    <w:p w14:paraId="2F5BC837" w14:textId="42EEA886" w:rsidR="00943BA2" w:rsidRPr="00B0783B" w:rsidRDefault="003B2B1E" w:rsidP="00B0783B">
      <w:pPr>
        <w:pStyle w:val="P68B1DB1-ListParagraph8"/>
        <w:numPr>
          <w:ilvl w:val="0"/>
          <w:numId w:val="9"/>
        </w:numPr>
        <w:rPr>
          <w:color w:val="232223" w:themeColor="text1" w:themeShade="80"/>
          <w:lang w:val="ro-RO"/>
        </w:rPr>
      </w:pPr>
      <w:r w:rsidRPr="00883527">
        <w:rPr>
          <w:lang w:val="ro-RO"/>
        </w:rPr>
        <w:t>Identificarea și atenuarea riscurilor critice din lanțul de aprovizionar</w:t>
      </w:r>
      <w:r w:rsidR="00B0783B">
        <w:rPr>
          <w:lang w:val="ro-RO"/>
        </w:rPr>
        <w:t>e</w:t>
      </w:r>
    </w:p>
    <w:p w14:paraId="6F1CBD32" w14:textId="6346AF7A" w:rsidR="00943BA2" w:rsidRPr="00B0783B" w:rsidRDefault="00BD6A40" w:rsidP="00B0783B">
      <w:pPr>
        <w:pStyle w:val="Title2"/>
        <w:rPr>
          <w:rFonts w:asciiTheme="minorHAnsi" w:hAnsiTheme="minorHAnsi"/>
          <w:sz w:val="24"/>
          <w:szCs w:val="24"/>
          <w:lang w:val="ro-RO"/>
        </w:rPr>
      </w:pPr>
      <w:bookmarkStart w:id="108" w:name="_Toc210412133"/>
      <w:bookmarkStart w:id="109" w:name="_Toc211519494"/>
      <w:bookmarkStart w:id="110" w:name="_Toc212486674"/>
      <w:bookmarkStart w:id="111" w:name="_Toc223333930"/>
      <w:r w:rsidRPr="00B0783B">
        <w:rPr>
          <w:rFonts w:asciiTheme="minorHAnsi" w:hAnsiTheme="minorHAnsi"/>
          <w:sz w:val="24"/>
          <w:szCs w:val="24"/>
          <w:lang w:val="ro-RO"/>
        </w:rPr>
        <w:t>Categoria 1</w:t>
      </w:r>
      <w:r w:rsidR="00B0783B" w:rsidRPr="00B0783B">
        <w:rPr>
          <w:rFonts w:asciiTheme="minorHAnsi" w:hAnsiTheme="minorHAnsi"/>
          <w:sz w:val="24"/>
          <w:szCs w:val="24"/>
          <w:lang w:val="ro-RO"/>
        </w:rPr>
        <w:t>4</w:t>
      </w:r>
      <w:r w:rsidR="003B2B1E" w:rsidRPr="00B0783B">
        <w:rPr>
          <w:rFonts w:asciiTheme="minorHAnsi" w:hAnsiTheme="minorHAnsi"/>
          <w:sz w:val="24"/>
          <w:szCs w:val="24"/>
          <w:lang w:val="ro-RO"/>
        </w:rPr>
        <w:t xml:space="preserve">: </w:t>
      </w:r>
      <w:bookmarkEnd w:id="108"/>
      <w:bookmarkEnd w:id="109"/>
      <w:bookmarkEnd w:id="110"/>
      <w:r w:rsidR="00B0783B">
        <w:rPr>
          <w:rFonts w:asciiTheme="minorHAnsi" w:hAnsiTheme="minorHAnsi"/>
          <w:sz w:val="24"/>
          <w:szCs w:val="24"/>
          <w:lang w:val="ro-RO"/>
        </w:rPr>
        <w:t xml:space="preserve">Conformitate privind </w:t>
      </w:r>
      <w:r w:rsidR="00E8338C" w:rsidRPr="00B0783B">
        <w:rPr>
          <w:rFonts w:asciiTheme="minorHAnsi" w:hAnsiTheme="minorHAnsi"/>
          <w:sz w:val="24"/>
          <w:szCs w:val="24"/>
          <w:lang w:val="ro-RO"/>
        </w:rPr>
        <w:t>P</w:t>
      </w:r>
      <w:r w:rsidR="00090CFD" w:rsidRPr="00B0783B">
        <w:rPr>
          <w:rFonts w:asciiTheme="minorHAnsi" w:hAnsiTheme="minorHAnsi"/>
          <w:sz w:val="24"/>
          <w:szCs w:val="24"/>
          <w:lang w:val="ro-RO"/>
        </w:rPr>
        <w:t>rotecția datelor și confidențialitate</w:t>
      </w:r>
      <w:r w:rsidR="00B0783B">
        <w:rPr>
          <w:rFonts w:asciiTheme="minorHAnsi" w:hAnsiTheme="minorHAnsi"/>
          <w:sz w:val="24"/>
          <w:szCs w:val="24"/>
          <w:lang w:val="ro-RO"/>
        </w:rPr>
        <w:t>a</w:t>
      </w:r>
      <w:bookmarkEnd w:id="111"/>
    </w:p>
    <w:p w14:paraId="28FAFBDA" w14:textId="77777777" w:rsidR="00B0783B" w:rsidRPr="00B0783B" w:rsidRDefault="00B0783B" w:rsidP="00B0783B">
      <w:pPr>
        <w:rPr>
          <w:color w:val="232223" w:themeColor="text1" w:themeShade="80"/>
          <w:sz w:val="20"/>
          <w:szCs w:val="20"/>
          <w:lang w:val="en-US"/>
        </w:rPr>
      </w:pPr>
      <w:r w:rsidRPr="00B0783B">
        <w:rPr>
          <w:color w:val="232223" w:themeColor="text1" w:themeShade="80"/>
          <w:sz w:val="20"/>
          <w:szCs w:val="20"/>
          <w:lang w:val="ro-RO"/>
        </w:rPr>
        <w:t>Alinierea proiectării și funcționării produsului la legislația privind protecția datelor, inclusiv GDPR, în concordanță cu obligațiile prevăzute de CRA. Aceasta asigură abordarea integrată a securității și confidențialității, acoperind minimizarea datelor, stocarea securizată și gestionarea încălcărilor de securitate</w:t>
      </w:r>
      <w:r w:rsidRPr="00B0783B">
        <w:rPr>
          <w:color w:val="232223" w:themeColor="text1" w:themeShade="80"/>
          <w:sz w:val="20"/>
          <w:szCs w:val="20"/>
          <w:lang w:val="en-US"/>
        </w:rPr>
        <w:t>.</w:t>
      </w:r>
    </w:p>
    <w:p w14:paraId="7112B8A8" w14:textId="77777777" w:rsidR="00943BA2" w:rsidRPr="00883527" w:rsidRDefault="00943BA2">
      <w:pPr>
        <w:rPr>
          <w:color w:val="232223" w:themeColor="text1" w:themeShade="80"/>
          <w:sz w:val="20"/>
          <w:szCs w:val="20"/>
          <w:lang w:val="ro-RO"/>
        </w:rPr>
      </w:pPr>
    </w:p>
    <w:tbl>
      <w:tblPr>
        <w:tblStyle w:val="TableGrid"/>
        <w:tblW w:w="0" w:type="auto"/>
        <w:tblLook w:val="04A0" w:firstRow="1" w:lastRow="0" w:firstColumn="1" w:lastColumn="0" w:noHBand="0" w:noVBand="1"/>
      </w:tblPr>
      <w:tblGrid>
        <w:gridCol w:w="2136"/>
        <w:gridCol w:w="3652"/>
        <w:gridCol w:w="3228"/>
      </w:tblGrid>
      <w:tr w:rsidR="00943BA2" w:rsidRPr="00883527" w14:paraId="1463D597" w14:textId="77777777">
        <w:tc>
          <w:tcPr>
            <w:tcW w:w="2140" w:type="dxa"/>
            <w:shd w:val="clear" w:color="auto" w:fill="619C9C" w:themeFill="accent1"/>
            <w:vAlign w:val="center"/>
          </w:tcPr>
          <w:p w14:paraId="7642F379" w14:textId="77777777" w:rsidR="00943BA2" w:rsidRPr="00883527" w:rsidRDefault="003B2B1E">
            <w:pPr>
              <w:pStyle w:val="P68B1DB1-Normal9"/>
              <w:spacing w:after="0"/>
              <w:jc w:val="center"/>
              <w:rPr>
                <w:lang w:val="ro-RO"/>
              </w:rPr>
            </w:pPr>
            <w:r w:rsidRPr="00883527">
              <w:rPr>
                <w:lang w:val="ro-RO"/>
              </w:rPr>
              <w:t>Exemple de rezultate preconizate</w:t>
            </w:r>
          </w:p>
        </w:tc>
        <w:tc>
          <w:tcPr>
            <w:tcW w:w="3676" w:type="dxa"/>
            <w:shd w:val="clear" w:color="auto" w:fill="619C9C" w:themeFill="accent1"/>
            <w:vAlign w:val="center"/>
          </w:tcPr>
          <w:p w14:paraId="01835F20" w14:textId="77777777" w:rsidR="00943BA2" w:rsidRPr="00883527" w:rsidRDefault="003B2B1E">
            <w:pPr>
              <w:pStyle w:val="P68B1DB1-Normal9"/>
              <w:spacing w:after="0"/>
              <w:jc w:val="center"/>
              <w:rPr>
                <w:lang w:val="ro-RO"/>
              </w:rPr>
            </w:pPr>
            <w:r w:rsidRPr="00883527">
              <w:rPr>
                <w:lang w:val="ro-RO"/>
              </w:rPr>
              <w:t>Descriere</w:t>
            </w:r>
          </w:p>
        </w:tc>
        <w:tc>
          <w:tcPr>
            <w:tcW w:w="3246" w:type="dxa"/>
            <w:shd w:val="clear" w:color="auto" w:fill="619C9C" w:themeFill="accent1"/>
            <w:vAlign w:val="center"/>
          </w:tcPr>
          <w:p w14:paraId="27E4ECF9"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7B33D284" w14:textId="77777777">
        <w:tc>
          <w:tcPr>
            <w:tcW w:w="2140" w:type="dxa"/>
            <w:vAlign w:val="center"/>
          </w:tcPr>
          <w:p w14:paraId="5505CB9F" w14:textId="77777777" w:rsidR="00943BA2" w:rsidRPr="00883527" w:rsidRDefault="003B2B1E">
            <w:pPr>
              <w:pStyle w:val="P68B1DB1-Normal26"/>
              <w:spacing w:after="0"/>
              <w:jc w:val="center"/>
              <w:rPr>
                <w:lang w:val="ro-RO"/>
              </w:rPr>
            </w:pPr>
            <w:r w:rsidRPr="00883527">
              <w:rPr>
                <w:lang w:val="ro-RO"/>
              </w:rPr>
              <w:t>Evaluarea impactului asupra protecției datelor (DPIA)</w:t>
            </w:r>
          </w:p>
        </w:tc>
        <w:tc>
          <w:tcPr>
            <w:tcW w:w="3676" w:type="dxa"/>
            <w:vAlign w:val="center"/>
          </w:tcPr>
          <w:p w14:paraId="5A617913" w14:textId="77777777" w:rsidR="00943BA2" w:rsidRPr="00883527" w:rsidRDefault="003B2B1E">
            <w:pPr>
              <w:pStyle w:val="P68B1DB1-Normal15"/>
              <w:spacing w:after="0"/>
              <w:jc w:val="left"/>
              <w:rPr>
                <w:color w:val="232223" w:themeColor="text1" w:themeShade="80"/>
                <w:lang w:val="ro-RO"/>
              </w:rPr>
            </w:pPr>
            <w:r w:rsidRPr="00883527">
              <w:rPr>
                <w:lang w:val="ro-RO"/>
              </w:rPr>
              <w:t>Evaluarea activităților de prelucrare a datelor în raport cu CRA și cu cerințele de confidențialitate</w:t>
            </w:r>
          </w:p>
        </w:tc>
        <w:tc>
          <w:tcPr>
            <w:tcW w:w="3246" w:type="dxa"/>
            <w:vAlign w:val="center"/>
          </w:tcPr>
          <w:p w14:paraId="686EBC1F" w14:textId="1EEC2052" w:rsidR="00943BA2" w:rsidRPr="00883527" w:rsidRDefault="003B2B1E">
            <w:pPr>
              <w:pStyle w:val="P68B1DB1-Normal15"/>
              <w:spacing w:after="0"/>
              <w:jc w:val="left"/>
              <w:rPr>
                <w:color w:val="232223" w:themeColor="text1" w:themeShade="80"/>
                <w:lang w:val="ro-RO"/>
              </w:rPr>
            </w:pPr>
            <w:r w:rsidRPr="00883527">
              <w:rPr>
                <w:lang w:val="ro-RO"/>
              </w:rPr>
              <w:t xml:space="preserve">Numărul de </w:t>
            </w:r>
            <w:r w:rsidR="00195E9A" w:rsidRPr="00883527">
              <w:rPr>
                <w:lang w:val="ro-RO"/>
              </w:rPr>
              <w:t>DPIA</w:t>
            </w:r>
            <w:r w:rsidRPr="00883527">
              <w:rPr>
                <w:lang w:val="ro-RO"/>
              </w:rPr>
              <w:t xml:space="preserve"> finalizate</w:t>
            </w:r>
            <w:r w:rsidRPr="00883527">
              <w:rPr>
                <w:lang w:val="ro-RO"/>
              </w:rPr>
              <w:br/>
              <w:t xml:space="preserve">Numărul de </w:t>
            </w:r>
            <w:r w:rsidR="00195E9A" w:rsidRPr="00883527">
              <w:rPr>
                <w:lang w:val="ro-RO"/>
              </w:rPr>
              <w:t>decalaje</w:t>
            </w:r>
            <w:r w:rsidRPr="00883527">
              <w:rPr>
                <w:lang w:val="ro-RO"/>
              </w:rPr>
              <w:t xml:space="preserve"> în materie de conformitate identificate</w:t>
            </w:r>
          </w:p>
        </w:tc>
      </w:tr>
      <w:tr w:rsidR="00943BA2" w:rsidRPr="00883527" w14:paraId="6B0E4858" w14:textId="77777777">
        <w:tc>
          <w:tcPr>
            <w:tcW w:w="2140" w:type="dxa"/>
            <w:vAlign w:val="center"/>
          </w:tcPr>
          <w:p w14:paraId="0E200951" w14:textId="6FDB02E7" w:rsidR="00943BA2" w:rsidRPr="00883527" w:rsidRDefault="003B2B1E">
            <w:pPr>
              <w:pStyle w:val="P68B1DB1-Normal26"/>
              <w:spacing w:after="0"/>
              <w:jc w:val="center"/>
              <w:rPr>
                <w:lang w:val="ro-RO"/>
              </w:rPr>
            </w:pPr>
            <w:r w:rsidRPr="00883527">
              <w:rPr>
                <w:lang w:val="ro-RO"/>
              </w:rPr>
              <w:t xml:space="preserve">Confidențialitate </w:t>
            </w:r>
            <w:r w:rsidR="00195E9A" w:rsidRPr="00883527">
              <w:rPr>
                <w:lang w:val="ro-RO"/>
              </w:rPr>
              <w:t xml:space="preserve">și </w:t>
            </w:r>
            <w:r w:rsidRPr="00883527">
              <w:rPr>
                <w:lang w:val="ro-RO"/>
              </w:rPr>
              <w:t>Implementarea controalelor de securitate</w:t>
            </w:r>
          </w:p>
        </w:tc>
        <w:tc>
          <w:tcPr>
            <w:tcW w:w="3676" w:type="dxa"/>
            <w:vAlign w:val="center"/>
          </w:tcPr>
          <w:p w14:paraId="7E122989" w14:textId="77777777" w:rsidR="00943BA2" w:rsidRPr="00883527" w:rsidRDefault="003B2B1E">
            <w:pPr>
              <w:pStyle w:val="P68B1DB1-Normal15"/>
              <w:spacing w:after="0"/>
              <w:jc w:val="left"/>
              <w:rPr>
                <w:color w:val="232223" w:themeColor="text1" w:themeShade="80"/>
                <w:lang w:val="ro-RO"/>
              </w:rPr>
            </w:pPr>
            <w:r w:rsidRPr="00883527">
              <w:rPr>
                <w:lang w:val="ro-RO"/>
              </w:rPr>
              <w:t>Integrarea minimizării datelor, a criptării și a controalelor de acces</w:t>
            </w:r>
          </w:p>
        </w:tc>
        <w:tc>
          <w:tcPr>
            <w:tcW w:w="3246" w:type="dxa"/>
            <w:vAlign w:val="center"/>
          </w:tcPr>
          <w:p w14:paraId="19D0670E" w14:textId="77777777" w:rsidR="00943BA2" w:rsidRPr="00883527" w:rsidRDefault="003B2B1E">
            <w:pPr>
              <w:pStyle w:val="P68B1DB1-Normal15"/>
              <w:spacing w:after="0"/>
              <w:jc w:val="left"/>
              <w:rPr>
                <w:color w:val="232223" w:themeColor="text1" w:themeShade="80"/>
                <w:lang w:val="ro-RO"/>
              </w:rPr>
            </w:pPr>
            <w:r w:rsidRPr="00883527">
              <w:rPr>
                <w:lang w:val="ro-RO"/>
              </w:rPr>
              <w:t>Procentul de sisteme cu controale puse în aplicare</w:t>
            </w:r>
            <w:r w:rsidRPr="00883527">
              <w:rPr>
                <w:lang w:val="ro-RO"/>
              </w:rPr>
              <w:br/>
              <w:t>Numărul de defecțiuni de control detectate</w:t>
            </w:r>
          </w:p>
        </w:tc>
      </w:tr>
      <w:tr w:rsidR="00943BA2" w:rsidRPr="00883527" w14:paraId="46070DEA" w14:textId="77777777">
        <w:tc>
          <w:tcPr>
            <w:tcW w:w="2140" w:type="dxa"/>
            <w:vAlign w:val="center"/>
          </w:tcPr>
          <w:p w14:paraId="1DFA4405" w14:textId="354AFA23" w:rsidR="00943BA2" w:rsidRPr="00883527" w:rsidRDefault="003B2B1E">
            <w:pPr>
              <w:pStyle w:val="P68B1DB1-Normal26"/>
              <w:spacing w:after="0"/>
              <w:jc w:val="center"/>
              <w:rPr>
                <w:lang w:val="ro-RO"/>
              </w:rPr>
            </w:pPr>
            <w:r w:rsidRPr="00883527">
              <w:rPr>
                <w:lang w:val="ro-RO"/>
              </w:rPr>
              <w:t xml:space="preserve">Răspuns la încălcare </w:t>
            </w:r>
            <w:r w:rsidR="00195E9A" w:rsidRPr="00883527">
              <w:rPr>
                <w:lang w:val="ro-RO"/>
              </w:rPr>
              <w:t>și</w:t>
            </w:r>
            <w:r w:rsidRPr="00883527">
              <w:rPr>
                <w:lang w:val="ro-RO"/>
              </w:rPr>
              <w:t xml:space="preserve"> Plan de raportare</w:t>
            </w:r>
          </w:p>
        </w:tc>
        <w:tc>
          <w:tcPr>
            <w:tcW w:w="3676" w:type="dxa"/>
            <w:vAlign w:val="center"/>
          </w:tcPr>
          <w:p w14:paraId="25102472" w14:textId="77777777" w:rsidR="00943BA2" w:rsidRPr="00883527" w:rsidRDefault="003B2B1E">
            <w:pPr>
              <w:pStyle w:val="P68B1DB1-Normal15"/>
              <w:spacing w:after="0"/>
              <w:jc w:val="left"/>
              <w:rPr>
                <w:color w:val="232223" w:themeColor="text1" w:themeShade="80"/>
                <w:lang w:val="ro-RO"/>
              </w:rPr>
            </w:pPr>
            <w:r w:rsidRPr="00883527">
              <w:rPr>
                <w:lang w:val="ro-RO"/>
              </w:rPr>
              <w:t>Proceduri pentru detectarea, raportarea și atenuarea încălcărilor securității datelor</w:t>
            </w:r>
          </w:p>
        </w:tc>
        <w:tc>
          <w:tcPr>
            <w:tcW w:w="3246" w:type="dxa"/>
            <w:vAlign w:val="center"/>
          </w:tcPr>
          <w:p w14:paraId="7752FED4" w14:textId="77777777" w:rsidR="00943BA2" w:rsidRPr="00883527" w:rsidRDefault="003B2B1E">
            <w:pPr>
              <w:pStyle w:val="P68B1DB1-Normal15"/>
              <w:spacing w:after="0"/>
              <w:jc w:val="left"/>
              <w:rPr>
                <w:color w:val="232223" w:themeColor="text1" w:themeShade="80"/>
                <w:lang w:val="ro-RO"/>
              </w:rPr>
            </w:pPr>
            <w:r w:rsidRPr="00883527">
              <w:rPr>
                <w:lang w:val="ro-RO"/>
              </w:rPr>
              <w:t>Timpul mediu de detectare/răspuns (MTTD/MTTR)</w:t>
            </w:r>
            <w:r w:rsidRPr="00883527">
              <w:rPr>
                <w:lang w:val="ro-RO"/>
              </w:rPr>
              <w:br/>
              <w:t>Numărul de încălcări raportate la timp</w:t>
            </w:r>
          </w:p>
        </w:tc>
      </w:tr>
      <w:tr w:rsidR="00943BA2" w:rsidRPr="00883527" w14:paraId="568298FA" w14:textId="77777777">
        <w:trPr>
          <w:trHeight w:val="645"/>
        </w:trPr>
        <w:tc>
          <w:tcPr>
            <w:tcW w:w="2140" w:type="dxa"/>
            <w:vAlign w:val="center"/>
          </w:tcPr>
          <w:p w14:paraId="17ADB070" w14:textId="77777777" w:rsidR="00943BA2" w:rsidRPr="00883527" w:rsidRDefault="003B2B1E">
            <w:pPr>
              <w:pStyle w:val="P68B1DB1-Normal26"/>
              <w:spacing w:after="0"/>
              <w:jc w:val="center"/>
              <w:rPr>
                <w:lang w:val="ro-RO"/>
              </w:rPr>
            </w:pPr>
            <w:r w:rsidRPr="00883527">
              <w:rPr>
                <w:lang w:val="ro-RO"/>
              </w:rPr>
              <w:t>Rapoarte de verificare a conformității</w:t>
            </w:r>
          </w:p>
        </w:tc>
        <w:tc>
          <w:tcPr>
            <w:tcW w:w="3676" w:type="dxa"/>
            <w:vAlign w:val="center"/>
          </w:tcPr>
          <w:p w14:paraId="7D5677C6" w14:textId="77777777" w:rsidR="00943BA2" w:rsidRPr="00883527" w:rsidRDefault="003B2B1E">
            <w:pPr>
              <w:pStyle w:val="P68B1DB1-Normal15"/>
              <w:spacing w:after="0"/>
              <w:jc w:val="left"/>
              <w:rPr>
                <w:color w:val="232223" w:themeColor="text1" w:themeShade="80"/>
                <w:lang w:val="ro-RO"/>
              </w:rPr>
            </w:pPr>
            <w:r w:rsidRPr="00883527">
              <w:rPr>
                <w:lang w:val="ro-RO"/>
              </w:rPr>
              <w:t>Documentarea auditurilor și a analizelor care confirmă respectarea vieții private</w:t>
            </w:r>
          </w:p>
        </w:tc>
        <w:tc>
          <w:tcPr>
            <w:tcW w:w="3246" w:type="dxa"/>
            <w:vAlign w:val="center"/>
          </w:tcPr>
          <w:p w14:paraId="793DE4E2" w14:textId="77777777" w:rsidR="00943BA2" w:rsidRPr="00883527" w:rsidRDefault="003B2B1E">
            <w:pPr>
              <w:pStyle w:val="P68B1DB1-Normal15"/>
              <w:spacing w:after="0"/>
              <w:jc w:val="left"/>
              <w:rPr>
                <w:color w:val="232223" w:themeColor="text1" w:themeShade="80"/>
                <w:lang w:val="ro-RO"/>
              </w:rPr>
            </w:pPr>
            <w:r w:rsidRPr="00883527">
              <w:rPr>
                <w:lang w:val="ro-RO"/>
              </w:rPr>
              <w:t>Numărul de audituri efectuate</w:t>
            </w:r>
            <w:r w:rsidRPr="00883527">
              <w:rPr>
                <w:lang w:val="ro-RO"/>
              </w:rPr>
              <w:br/>
              <w:t>Numărul de probleme remediate</w:t>
            </w:r>
          </w:p>
        </w:tc>
      </w:tr>
    </w:tbl>
    <w:p w14:paraId="6B3397CB" w14:textId="77777777" w:rsidR="00943BA2" w:rsidRDefault="00943BA2">
      <w:pPr>
        <w:rPr>
          <w:color w:val="232223" w:themeColor="text1" w:themeShade="80"/>
          <w:sz w:val="20"/>
          <w:szCs w:val="20"/>
          <w:lang w:val="ro-RO"/>
        </w:rPr>
      </w:pPr>
    </w:p>
    <w:p w14:paraId="4B5986F1" w14:textId="77777777" w:rsidR="00B0783B" w:rsidRPr="00883527" w:rsidRDefault="00B0783B">
      <w:pPr>
        <w:rPr>
          <w:color w:val="232223" w:themeColor="text1" w:themeShade="80"/>
          <w:sz w:val="20"/>
          <w:szCs w:val="20"/>
          <w:lang w:val="ro-RO"/>
        </w:rPr>
      </w:pPr>
    </w:p>
    <w:p w14:paraId="355332F2" w14:textId="57776460" w:rsidR="00943BA2" w:rsidRPr="00883527" w:rsidRDefault="003B2B1E">
      <w:pPr>
        <w:pStyle w:val="P68B1DB1-Normal26"/>
        <w:rPr>
          <w:lang w:val="ro-RO"/>
        </w:rPr>
      </w:pPr>
      <w:r w:rsidRPr="00883527">
        <w:rPr>
          <w:lang w:val="ro-RO"/>
        </w:rPr>
        <w:lastRenderedPageBreak/>
        <w:t xml:space="preserve">Exemplu de </w:t>
      </w:r>
      <w:r w:rsidR="00B0783B">
        <w:rPr>
          <w:lang w:val="ro-RO"/>
        </w:rPr>
        <w:t>jaloane (milestones)</w:t>
      </w:r>
      <w:r w:rsidRPr="00883527">
        <w:rPr>
          <w:lang w:val="ro-RO"/>
        </w:rPr>
        <w:t>:</w:t>
      </w:r>
    </w:p>
    <w:p w14:paraId="53D62C7A" w14:textId="38289468" w:rsidR="00943BA2" w:rsidRPr="00883527" w:rsidRDefault="003B2B1E" w:rsidP="005F22EC">
      <w:pPr>
        <w:pStyle w:val="P68B1DB1-ListParagraph8"/>
        <w:numPr>
          <w:ilvl w:val="0"/>
          <w:numId w:val="5"/>
        </w:numPr>
        <w:rPr>
          <w:color w:val="232223" w:themeColor="text1" w:themeShade="80"/>
          <w:lang w:val="ro-RO"/>
        </w:rPr>
      </w:pPr>
      <w:r w:rsidRPr="00883527">
        <w:rPr>
          <w:lang w:val="ro-RO"/>
        </w:rPr>
        <w:t xml:space="preserve">Finalizarea </w:t>
      </w:r>
      <w:r w:rsidR="00006B24" w:rsidRPr="00883527">
        <w:rPr>
          <w:lang w:val="ro-RO"/>
        </w:rPr>
        <w:t>evaluării inițiale a impactului asupra protecției datelor (</w:t>
      </w:r>
      <w:r w:rsidR="00195E9A" w:rsidRPr="00883527">
        <w:rPr>
          <w:lang w:val="ro-RO"/>
        </w:rPr>
        <w:t>DPIA</w:t>
      </w:r>
      <w:r w:rsidR="00006B24" w:rsidRPr="00883527">
        <w:rPr>
          <w:lang w:val="ro-RO"/>
        </w:rPr>
        <w:t>)</w:t>
      </w:r>
      <w:r w:rsidRPr="00883527">
        <w:rPr>
          <w:lang w:val="ro-RO"/>
        </w:rPr>
        <w:t xml:space="preserve"> inițiale</w:t>
      </w:r>
    </w:p>
    <w:p w14:paraId="5A7537DC" w14:textId="700588F6" w:rsidR="00943BA2" w:rsidRPr="00883527" w:rsidRDefault="00006B24" w:rsidP="005F22EC">
      <w:pPr>
        <w:pStyle w:val="P68B1DB1-ListParagraph8"/>
        <w:numPr>
          <w:ilvl w:val="0"/>
          <w:numId w:val="5"/>
        </w:numPr>
        <w:rPr>
          <w:color w:val="232223" w:themeColor="text1" w:themeShade="80"/>
          <w:lang w:val="ro-RO"/>
        </w:rPr>
      </w:pPr>
      <w:r w:rsidRPr="00883527">
        <w:rPr>
          <w:lang w:val="ro-RO"/>
        </w:rPr>
        <w:t>Implementarea</w:t>
      </w:r>
      <w:r w:rsidR="003B2B1E" w:rsidRPr="00883527">
        <w:rPr>
          <w:lang w:val="ro-RO"/>
        </w:rPr>
        <w:t xml:space="preserve"> controalelor de confidențialitate</w:t>
      </w:r>
      <w:r w:rsidR="00B0783B">
        <w:rPr>
          <w:lang w:val="ro-RO"/>
        </w:rPr>
        <w:t>a</w:t>
      </w:r>
      <w:r w:rsidR="003B2B1E" w:rsidRPr="00883527">
        <w:rPr>
          <w:lang w:val="ro-RO"/>
        </w:rPr>
        <w:t xml:space="preserve"> și securitate</w:t>
      </w:r>
      <w:r w:rsidR="00B0783B">
        <w:rPr>
          <w:lang w:val="ro-RO"/>
        </w:rPr>
        <w:t>a</w:t>
      </w:r>
    </w:p>
    <w:p w14:paraId="7001A60F" w14:textId="4A6E2767" w:rsidR="00B0783B" w:rsidRPr="00B0783B" w:rsidRDefault="003B2B1E" w:rsidP="00B0783B">
      <w:pPr>
        <w:pStyle w:val="P68B1DB1-ListParagraph8"/>
        <w:numPr>
          <w:ilvl w:val="0"/>
          <w:numId w:val="5"/>
        </w:numPr>
        <w:rPr>
          <w:color w:val="232223" w:themeColor="text1" w:themeShade="80"/>
          <w:lang w:val="ro-RO"/>
        </w:rPr>
      </w:pPr>
      <w:r w:rsidRPr="00883527">
        <w:rPr>
          <w:lang w:val="ro-RO"/>
        </w:rPr>
        <w:t>E</w:t>
      </w:r>
      <w:r w:rsidR="00195E9A" w:rsidRPr="00883527">
        <w:rPr>
          <w:lang w:val="ro-RO"/>
        </w:rPr>
        <w:t>xecutarea exercițiilor de răspuns la breșe</w:t>
      </w:r>
      <w:r w:rsidR="00006B24" w:rsidRPr="00883527">
        <w:rPr>
          <w:lang w:val="ro-RO"/>
        </w:rPr>
        <w:t>le</w:t>
      </w:r>
      <w:r w:rsidR="00195E9A" w:rsidRPr="00883527">
        <w:rPr>
          <w:lang w:val="ro-RO"/>
        </w:rPr>
        <w:t xml:space="preserve"> de securitate</w:t>
      </w:r>
    </w:p>
    <w:p w14:paraId="60FC6090" w14:textId="0D5ED090" w:rsidR="00943BA2" w:rsidRPr="00B0783B" w:rsidRDefault="00F74ED2" w:rsidP="00B0783B">
      <w:pPr>
        <w:pStyle w:val="Title2"/>
        <w:jc w:val="both"/>
        <w:rPr>
          <w:sz w:val="24"/>
          <w:szCs w:val="24"/>
          <w:lang w:val="ro-RO"/>
        </w:rPr>
      </w:pPr>
      <w:bookmarkStart w:id="112" w:name="_Toc210412134"/>
      <w:bookmarkStart w:id="113" w:name="_Toc211519495"/>
      <w:bookmarkStart w:id="114" w:name="_Toc212486675"/>
      <w:bookmarkStart w:id="115" w:name="_Toc223333931"/>
      <w:r w:rsidRPr="00B0783B">
        <w:rPr>
          <w:sz w:val="24"/>
          <w:szCs w:val="24"/>
          <w:lang w:val="ro-RO"/>
        </w:rPr>
        <w:t>Categoria 1</w:t>
      </w:r>
      <w:r w:rsidR="00B0783B">
        <w:rPr>
          <w:sz w:val="24"/>
          <w:szCs w:val="24"/>
          <w:lang w:val="ro-RO"/>
        </w:rPr>
        <w:t>5</w:t>
      </w:r>
      <w:r w:rsidR="003B2B1E" w:rsidRPr="00B0783B">
        <w:rPr>
          <w:sz w:val="24"/>
          <w:szCs w:val="24"/>
          <w:lang w:val="ro-RO"/>
        </w:rPr>
        <w:t xml:space="preserve">: </w:t>
      </w:r>
      <w:bookmarkEnd w:id="112"/>
      <w:bookmarkEnd w:id="113"/>
      <w:bookmarkEnd w:id="114"/>
      <w:r w:rsidR="00B0783B">
        <w:rPr>
          <w:sz w:val="24"/>
          <w:szCs w:val="24"/>
          <w:lang w:val="ro-RO"/>
        </w:rPr>
        <w:t xml:space="preserve">Sprijin </w:t>
      </w:r>
      <w:r w:rsidR="00055B00" w:rsidRPr="00B0783B">
        <w:rPr>
          <w:sz w:val="24"/>
          <w:szCs w:val="24"/>
          <w:lang w:val="ro-RO"/>
        </w:rPr>
        <w:t xml:space="preserve">privind obligațiile de reglementare și documentația </w:t>
      </w:r>
      <w:r w:rsidR="00B0783B">
        <w:rPr>
          <w:sz w:val="24"/>
          <w:szCs w:val="24"/>
          <w:lang w:val="ro-RO"/>
        </w:rPr>
        <w:t xml:space="preserve">aferentă </w:t>
      </w:r>
      <w:r w:rsidR="00055B00" w:rsidRPr="00B0783B">
        <w:rPr>
          <w:sz w:val="24"/>
          <w:szCs w:val="24"/>
          <w:lang w:val="ro-RO"/>
        </w:rPr>
        <w:t>CRA</w:t>
      </w:r>
      <w:bookmarkEnd w:id="115"/>
    </w:p>
    <w:p w14:paraId="4D114FF3" w14:textId="6CAC7895" w:rsidR="00943BA2" w:rsidRPr="00547D81" w:rsidRDefault="003B2B1E">
      <w:pPr>
        <w:pStyle w:val="P68B1DB1-Normal25"/>
        <w:rPr>
          <w:rFonts w:asciiTheme="minorHAnsi" w:hAnsiTheme="minorHAnsi"/>
          <w:color w:val="232223" w:themeColor="text1" w:themeShade="80"/>
          <w:lang w:val="ro-RO"/>
        </w:rPr>
      </w:pPr>
      <w:r w:rsidRPr="00547D81">
        <w:rPr>
          <w:rFonts w:asciiTheme="minorHAnsi" w:hAnsiTheme="minorHAnsi"/>
          <w:b/>
          <w:color w:val="96606D" w:themeColor="background2" w:themeShade="80"/>
          <w:lang w:val="ro-RO"/>
        </w:rPr>
        <w:t>NOTĂ IMPORTANTĂ:</w:t>
      </w:r>
      <w:r w:rsidRPr="00547D81">
        <w:rPr>
          <w:rFonts w:asciiTheme="minorHAnsi" w:hAnsiTheme="minorHAnsi"/>
          <w:color w:val="232223" w:themeColor="text2" w:themeShade="80"/>
          <w:lang w:val="ro-RO"/>
        </w:rPr>
        <w:t xml:space="preserve"> </w:t>
      </w:r>
      <w:r w:rsidRPr="00547D81">
        <w:rPr>
          <w:rFonts w:asciiTheme="minorHAnsi" w:hAnsiTheme="minorHAnsi"/>
          <w:color w:val="96606D" w:themeColor="background2" w:themeShade="80"/>
          <w:lang w:val="ro-RO"/>
        </w:rPr>
        <w:t>Această activitate nu va fi eligibilă pentru finanțare în timpul prim</w:t>
      </w:r>
      <w:r w:rsidR="00195E9A" w:rsidRPr="00547D81">
        <w:rPr>
          <w:rFonts w:asciiTheme="minorHAnsi" w:hAnsiTheme="minorHAnsi"/>
          <w:color w:val="96606D" w:themeColor="background2" w:themeShade="80"/>
          <w:lang w:val="ro-RO"/>
        </w:rPr>
        <w:t>ului apel</w:t>
      </w:r>
      <w:r w:rsidR="00FE33A5" w:rsidRPr="00547D81">
        <w:rPr>
          <w:rFonts w:asciiTheme="minorHAnsi" w:hAnsiTheme="minorHAnsi"/>
          <w:color w:val="96606D" w:themeColor="background2" w:themeShade="80"/>
          <w:lang w:val="ro-RO"/>
        </w:rPr>
        <w:t>.  V</w:t>
      </w:r>
      <w:r w:rsidRPr="00547D81">
        <w:rPr>
          <w:rFonts w:asciiTheme="minorHAnsi" w:hAnsiTheme="minorHAnsi"/>
          <w:color w:val="96606D" w:themeColor="background2" w:themeShade="80"/>
          <w:lang w:val="ro-RO"/>
        </w:rPr>
        <w:t xml:space="preserve">a deveni eligibilă </w:t>
      </w:r>
      <w:r w:rsidR="00FE33A5" w:rsidRPr="00547D81">
        <w:rPr>
          <w:rFonts w:asciiTheme="minorHAnsi" w:hAnsiTheme="minorHAnsi"/>
          <w:color w:val="96606D" w:themeColor="background2" w:themeShade="80"/>
          <w:lang w:val="ro-RO"/>
        </w:rPr>
        <w:t>abia după transpunerea</w:t>
      </w:r>
      <w:r w:rsidRPr="00547D81">
        <w:rPr>
          <w:rFonts w:asciiTheme="minorHAnsi" w:hAnsiTheme="minorHAnsi"/>
          <w:color w:val="96606D" w:themeColor="background2" w:themeShade="80"/>
          <w:lang w:val="ro-RO"/>
        </w:rPr>
        <w:t xml:space="preserve"> </w:t>
      </w:r>
      <w:r w:rsidR="008D2A39" w:rsidRPr="00547D81">
        <w:rPr>
          <w:rFonts w:asciiTheme="minorHAnsi" w:hAnsiTheme="minorHAnsi"/>
          <w:color w:val="96606D" w:themeColor="background2" w:themeShade="80"/>
          <w:lang w:val="ro-RO"/>
        </w:rPr>
        <w:t xml:space="preserve">CRA </w:t>
      </w:r>
      <w:r w:rsidRPr="00547D81">
        <w:rPr>
          <w:rFonts w:asciiTheme="minorHAnsi" w:hAnsiTheme="minorHAnsi"/>
          <w:color w:val="96606D" w:themeColor="background2" w:themeShade="80"/>
          <w:lang w:val="ro-RO"/>
        </w:rPr>
        <w:t xml:space="preserve"> în f</w:t>
      </w:r>
      <w:r w:rsidR="00FE33A5" w:rsidRPr="00547D81">
        <w:rPr>
          <w:rFonts w:asciiTheme="minorHAnsi" w:hAnsiTheme="minorHAnsi"/>
          <w:color w:val="96606D" w:themeColor="background2" w:themeShade="80"/>
          <w:lang w:val="ro-RO"/>
        </w:rPr>
        <w:t xml:space="preserve">iecare stat membru al Uniunii </w:t>
      </w:r>
      <w:r w:rsidR="00547D81" w:rsidRPr="00547D81">
        <w:rPr>
          <w:rFonts w:asciiTheme="minorHAnsi" w:hAnsiTheme="minorHAnsi"/>
          <w:color w:val="96606D" w:themeColor="background2" w:themeShade="80"/>
          <w:lang w:val="ro-RO"/>
        </w:rPr>
        <w:t>și după</w:t>
      </w:r>
      <w:r w:rsidR="00FE33A5" w:rsidRPr="00547D81">
        <w:rPr>
          <w:rFonts w:asciiTheme="minorHAnsi" w:hAnsiTheme="minorHAnsi"/>
          <w:color w:val="96606D" w:themeColor="background2" w:themeShade="80"/>
          <w:lang w:val="ro-RO"/>
        </w:rPr>
        <w:t xml:space="preserve"> identificarea mecanismelor și standardelor</w:t>
      </w:r>
      <w:r w:rsidRPr="00547D81">
        <w:rPr>
          <w:rFonts w:asciiTheme="minorHAnsi" w:hAnsiTheme="minorHAnsi"/>
          <w:color w:val="96606D" w:themeColor="background2" w:themeShade="80"/>
          <w:lang w:val="ro-RO"/>
        </w:rPr>
        <w:t xml:space="preserve"> pentru certificarea produselor.</w:t>
      </w:r>
    </w:p>
    <w:p w14:paraId="1188A9D5" w14:textId="0E36248E" w:rsidR="00B0783B" w:rsidRPr="00883527" w:rsidRDefault="00B0783B" w:rsidP="00B0783B">
      <w:pPr>
        <w:pStyle w:val="P68B1DB1-Normal6"/>
        <w:rPr>
          <w:color w:val="232223" w:themeColor="text1" w:themeShade="80"/>
          <w:lang w:val="ro-RO"/>
        </w:rPr>
      </w:pPr>
      <w:r w:rsidRPr="00B0783B">
        <w:rPr>
          <w:color w:val="232223" w:themeColor="text1" w:themeShade="80"/>
          <w:lang w:val="ro-RO"/>
        </w:rPr>
        <w:t>Sprijin pentru pregătirea și menținerea documentației tehnice și a evidențelor de reglementare impuse de CRA, cum ar fi declarațiile de conformitate, planurile de supraveghere post-introducere pe piață și politicile de divulgare a vulnerabilităților.</w:t>
      </w:r>
    </w:p>
    <w:p w14:paraId="1192D010" w14:textId="7A32776B" w:rsidR="00B71487" w:rsidRPr="00B71487" w:rsidRDefault="003B2B1E" w:rsidP="00B71487">
      <w:pPr>
        <w:pStyle w:val="Title2"/>
        <w:rPr>
          <w:sz w:val="24"/>
          <w:szCs w:val="24"/>
          <w:lang w:val="ro-RO"/>
        </w:rPr>
      </w:pPr>
      <w:bookmarkStart w:id="116" w:name="_Toc210412135"/>
      <w:bookmarkStart w:id="117" w:name="_Toc211519496"/>
      <w:bookmarkStart w:id="118" w:name="_Toc212486676"/>
      <w:bookmarkStart w:id="119" w:name="_Toc223333932"/>
      <w:r w:rsidRPr="00B71487">
        <w:rPr>
          <w:sz w:val="24"/>
          <w:szCs w:val="24"/>
          <w:lang w:val="ro-RO"/>
        </w:rPr>
        <w:t>Cat</w:t>
      </w:r>
      <w:r w:rsidR="00F74ED2" w:rsidRPr="00B71487">
        <w:rPr>
          <w:sz w:val="24"/>
          <w:szCs w:val="24"/>
          <w:lang w:val="ro-RO"/>
        </w:rPr>
        <w:t>egoria 1</w:t>
      </w:r>
      <w:r w:rsidR="00B71487" w:rsidRPr="00B71487">
        <w:rPr>
          <w:sz w:val="24"/>
          <w:szCs w:val="24"/>
          <w:lang w:val="ro-RO"/>
        </w:rPr>
        <w:t>6</w:t>
      </w:r>
      <w:r w:rsidRPr="00B71487">
        <w:rPr>
          <w:sz w:val="24"/>
          <w:szCs w:val="24"/>
          <w:lang w:val="ro-RO"/>
        </w:rPr>
        <w:t>: Servicii și instrumente de monitorizare, protecție și prevenire</w:t>
      </w:r>
      <w:bookmarkEnd w:id="116"/>
      <w:bookmarkEnd w:id="117"/>
      <w:bookmarkEnd w:id="118"/>
      <w:bookmarkEnd w:id="119"/>
    </w:p>
    <w:p w14:paraId="7FBAC939" w14:textId="77777777" w:rsidR="00B71487" w:rsidRPr="00B71487" w:rsidRDefault="00B71487" w:rsidP="00B71487">
      <w:pPr>
        <w:pStyle w:val="P68B1DB1-Normal6"/>
        <w:rPr>
          <w:color w:val="232223" w:themeColor="text1" w:themeShade="80"/>
          <w:lang w:val="ro-RO"/>
        </w:rPr>
      </w:pPr>
      <w:r w:rsidRPr="00B71487">
        <w:rPr>
          <w:color w:val="232223" w:themeColor="text1" w:themeShade="80"/>
          <w:lang w:val="ro-RO"/>
        </w:rPr>
        <w:t>Implementarea unor instrumente și servicii pentru monitorizare continuă, prevenirea proactivă a amenințărilor și detectarea incidentelor. Exemplele includ sisteme de detecție a intruziunilor, scanare antimalware, controlul accesului, gestionarea privilegiilor și soluții de criptare.</w:t>
      </w:r>
    </w:p>
    <w:p w14:paraId="110D604B" w14:textId="77777777" w:rsidR="00B71487" w:rsidRPr="00883527" w:rsidRDefault="00B71487">
      <w:pPr>
        <w:pStyle w:val="P68B1DB1-Normal6"/>
        <w:rPr>
          <w:color w:val="232223" w:themeColor="text1" w:themeShade="80"/>
          <w:lang w:val="ro-RO"/>
        </w:rPr>
      </w:pPr>
    </w:p>
    <w:tbl>
      <w:tblPr>
        <w:tblStyle w:val="TableGrid"/>
        <w:tblW w:w="0" w:type="auto"/>
        <w:tblLook w:val="04A0" w:firstRow="1" w:lastRow="0" w:firstColumn="1" w:lastColumn="0" w:noHBand="0" w:noVBand="1"/>
      </w:tblPr>
      <w:tblGrid>
        <w:gridCol w:w="2134"/>
        <w:gridCol w:w="3655"/>
        <w:gridCol w:w="3227"/>
      </w:tblGrid>
      <w:tr w:rsidR="00943BA2" w:rsidRPr="00883527" w14:paraId="5F71D5C2" w14:textId="77777777">
        <w:tc>
          <w:tcPr>
            <w:tcW w:w="2140" w:type="dxa"/>
            <w:shd w:val="clear" w:color="auto" w:fill="619C9C" w:themeFill="accent1"/>
            <w:vAlign w:val="center"/>
          </w:tcPr>
          <w:p w14:paraId="215AFE65" w14:textId="77777777" w:rsidR="00943BA2" w:rsidRPr="00883527" w:rsidRDefault="003B2B1E">
            <w:pPr>
              <w:pStyle w:val="P68B1DB1-Normal9"/>
              <w:spacing w:after="0"/>
              <w:jc w:val="center"/>
              <w:rPr>
                <w:lang w:val="ro-RO"/>
              </w:rPr>
            </w:pPr>
            <w:r w:rsidRPr="00883527">
              <w:rPr>
                <w:lang w:val="ro-RO"/>
              </w:rPr>
              <w:t>Exemple de rezultate preconizate</w:t>
            </w:r>
          </w:p>
        </w:tc>
        <w:tc>
          <w:tcPr>
            <w:tcW w:w="3676" w:type="dxa"/>
            <w:shd w:val="clear" w:color="auto" w:fill="619C9C" w:themeFill="accent1"/>
            <w:vAlign w:val="center"/>
          </w:tcPr>
          <w:p w14:paraId="3ADE38DE" w14:textId="77777777" w:rsidR="00943BA2" w:rsidRPr="00883527" w:rsidRDefault="003B2B1E">
            <w:pPr>
              <w:pStyle w:val="P68B1DB1-Normal9"/>
              <w:spacing w:after="0"/>
              <w:jc w:val="center"/>
              <w:rPr>
                <w:lang w:val="ro-RO"/>
              </w:rPr>
            </w:pPr>
            <w:r w:rsidRPr="00883527">
              <w:rPr>
                <w:lang w:val="ro-RO"/>
              </w:rPr>
              <w:t>Descriere</w:t>
            </w:r>
          </w:p>
        </w:tc>
        <w:tc>
          <w:tcPr>
            <w:tcW w:w="3246" w:type="dxa"/>
            <w:shd w:val="clear" w:color="auto" w:fill="619C9C" w:themeFill="accent1"/>
            <w:vAlign w:val="center"/>
          </w:tcPr>
          <w:p w14:paraId="7A385DC2" w14:textId="77777777" w:rsidR="00943BA2" w:rsidRPr="00883527" w:rsidRDefault="003B2B1E">
            <w:pPr>
              <w:pStyle w:val="P68B1DB1-Normal9"/>
              <w:spacing w:after="0"/>
              <w:jc w:val="center"/>
              <w:rPr>
                <w:lang w:val="ro-RO"/>
              </w:rPr>
            </w:pPr>
            <w:r w:rsidRPr="00883527">
              <w:rPr>
                <w:lang w:val="ro-RO"/>
              </w:rPr>
              <w:t>Exemple de indicatori-cheie de performanță</w:t>
            </w:r>
          </w:p>
        </w:tc>
      </w:tr>
      <w:tr w:rsidR="00943BA2" w:rsidRPr="00883527" w14:paraId="6CC93399" w14:textId="77777777">
        <w:tc>
          <w:tcPr>
            <w:tcW w:w="2140" w:type="dxa"/>
            <w:vAlign w:val="center"/>
          </w:tcPr>
          <w:p w14:paraId="2D225E1A" w14:textId="6F125715" w:rsidR="00943BA2" w:rsidRPr="00883527" w:rsidRDefault="003B2B1E">
            <w:pPr>
              <w:pStyle w:val="P68B1DB1-Normal26"/>
              <w:spacing w:after="0"/>
              <w:jc w:val="center"/>
              <w:rPr>
                <w:lang w:val="ro-RO"/>
              </w:rPr>
            </w:pPr>
            <w:r w:rsidRPr="00883527">
              <w:rPr>
                <w:lang w:val="ro-RO"/>
              </w:rPr>
              <w:t xml:space="preserve">Monitorizare </w:t>
            </w:r>
            <w:r w:rsidR="00195E9A" w:rsidRPr="00883527">
              <w:rPr>
                <w:lang w:val="ro-RO"/>
              </w:rPr>
              <w:t>și</w:t>
            </w:r>
            <w:r w:rsidRPr="00883527">
              <w:rPr>
                <w:lang w:val="ro-RO"/>
              </w:rPr>
              <w:t xml:space="preserve"> Instrumente de detectare</w:t>
            </w:r>
          </w:p>
        </w:tc>
        <w:tc>
          <w:tcPr>
            <w:tcW w:w="3676" w:type="dxa"/>
            <w:vAlign w:val="center"/>
          </w:tcPr>
          <w:p w14:paraId="1A80D122" w14:textId="495A3E15" w:rsidR="00943BA2" w:rsidRPr="00883527" w:rsidRDefault="003B2B1E">
            <w:pPr>
              <w:pStyle w:val="P68B1DB1-Normal6"/>
              <w:spacing w:after="0"/>
              <w:rPr>
                <w:color w:val="232223" w:themeColor="text1" w:themeShade="80"/>
                <w:lang w:val="ro-RO"/>
              </w:rPr>
            </w:pPr>
            <w:r w:rsidRPr="00883527">
              <w:rPr>
                <w:lang w:val="ro-RO"/>
              </w:rPr>
              <w:t>Implementarea scanerelor malware IDS și a sistemelor de înregistrare</w:t>
            </w:r>
          </w:p>
        </w:tc>
        <w:tc>
          <w:tcPr>
            <w:tcW w:w="3246" w:type="dxa"/>
            <w:vAlign w:val="center"/>
          </w:tcPr>
          <w:p w14:paraId="5AE3B5FB" w14:textId="77777777" w:rsidR="00943BA2" w:rsidRPr="00883527" w:rsidRDefault="003B2B1E">
            <w:pPr>
              <w:pStyle w:val="P68B1DB1-Normal6"/>
              <w:spacing w:after="0"/>
              <w:rPr>
                <w:color w:val="232223" w:themeColor="text1" w:themeShade="80"/>
                <w:lang w:val="ro-RO"/>
              </w:rPr>
            </w:pPr>
            <w:r w:rsidRPr="00883527">
              <w:rPr>
                <w:lang w:val="ro-RO"/>
              </w:rPr>
              <w:t>Numărul de sisteme monitorizate</w:t>
            </w:r>
            <w:r w:rsidRPr="00883527">
              <w:rPr>
                <w:lang w:val="ro-RO"/>
              </w:rPr>
              <w:br/>
              <w:t>Numărul de amenințări detectate</w:t>
            </w:r>
          </w:p>
        </w:tc>
      </w:tr>
      <w:tr w:rsidR="00943BA2" w:rsidRPr="00883527" w14:paraId="611D1C96" w14:textId="77777777">
        <w:tc>
          <w:tcPr>
            <w:tcW w:w="2140" w:type="dxa"/>
            <w:vAlign w:val="center"/>
          </w:tcPr>
          <w:p w14:paraId="7DCD777A" w14:textId="422B6EEA" w:rsidR="00943BA2" w:rsidRPr="00883527" w:rsidRDefault="003B2B1E">
            <w:pPr>
              <w:pStyle w:val="P68B1DB1-Normal26"/>
              <w:spacing w:after="0"/>
              <w:jc w:val="center"/>
              <w:rPr>
                <w:lang w:val="ro-RO"/>
              </w:rPr>
            </w:pPr>
            <w:r w:rsidRPr="00883527">
              <w:rPr>
                <w:lang w:val="ro-RO"/>
              </w:rPr>
              <w:t>Access</w:t>
            </w:r>
            <w:r w:rsidR="00195E9A" w:rsidRPr="00883527">
              <w:rPr>
                <w:lang w:val="ro-RO"/>
              </w:rPr>
              <w:t>ul</w:t>
            </w:r>
            <w:r w:rsidRPr="00883527">
              <w:rPr>
                <w:lang w:val="ro-RO"/>
              </w:rPr>
              <w:t xml:space="preserve"> </w:t>
            </w:r>
            <w:r w:rsidR="00195E9A" w:rsidRPr="00883527">
              <w:rPr>
                <w:lang w:val="ro-RO"/>
              </w:rPr>
              <w:t>și</w:t>
            </w:r>
            <w:r w:rsidRPr="00883527">
              <w:rPr>
                <w:lang w:val="ro-RO"/>
              </w:rPr>
              <w:t xml:space="preserve"> Managementul privilegiilor</w:t>
            </w:r>
          </w:p>
        </w:tc>
        <w:tc>
          <w:tcPr>
            <w:tcW w:w="3676" w:type="dxa"/>
            <w:vAlign w:val="center"/>
          </w:tcPr>
          <w:p w14:paraId="4E6D901C" w14:textId="77777777" w:rsidR="00943BA2" w:rsidRPr="00883527" w:rsidRDefault="003B2B1E">
            <w:pPr>
              <w:pStyle w:val="P68B1DB1-Normal6"/>
              <w:spacing w:after="0"/>
              <w:rPr>
                <w:color w:val="232223" w:themeColor="text1" w:themeShade="80"/>
                <w:lang w:val="ro-RO"/>
              </w:rPr>
            </w:pPr>
            <w:r w:rsidRPr="00883527">
              <w:rPr>
                <w:lang w:val="ro-RO"/>
              </w:rPr>
              <w:t>Implementarea controalelor pentru gestionarea accesului și privilegiilor utilizatorilor</w:t>
            </w:r>
          </w:p>
        </w:tc>
        <w:tc>
          <w:tcPr>
            <w:tcW w:w="3246" w:type="dxa"/>
            <w:vAlign w:val="center"/>
          </w:tcPr>
          <w:p w14:paraId="5C3E67B3" w14:textId="77777777" w:rsidR="00943BA2" w:rsidRPr="00883527" w:rsidRDefault="003B2B1E">
            <w:pPr>
              <w:pStyle w:val="P68B1DB1-Normal6"/>
              <w:spacing w:after="0"/>
              <w:rPr>
                <w:color w:val="232223" w:themeColor="text1" w:themeShade="80"/>
                <w:lang w:val="ro-RO"/>
              </w:rPr>
            </w:pPr>
            <w:r w:rsidRPr="00883527">
              <w:rPr>
                <w:lang w:val="ro-RO"/>
              </w:rPr>
              <w:t>Numărul de conturi privilegiate gestionate</w:t>
            </w:r>
            <w:r w:rsidRPr="00883527">
              <w:rPr>
                <w:lang w:val="ro-RO"/>
              </w:rPr>
              <w:br/>
              <w:t>Încălcări ale accesului detectate</w:t>
            </w:r>
          </w:p>
        </w:tc>
      </w:tr>
      <w:tr w:rsidR="00943BA2" w:rsidRPr="00883527" w14:paraId="7A041D2F" w14:textId="77777777">
        <w:tc>
          <w:tcPr>
            <w:tcW w:w="2140" w:type="dxa"/>
            <w:vAlign w:val="center"/>
          </w:tcPr>
          <w:p w14:paraId="34DE892C" w14:textId="1E7B18B7" w:rsidR="00943BA2" w:rsidRPr="00883527" w:rsidRDefault="003B2B1E">
            <w:pPr>
              <w:pStyle w:val="P68B1DB1-Normal26"/>
              <w:spacing w:after="0"/>
              <w:jc w:val="center"/>
              <w:rPr>
                <w:lang w:val="ro-RO"/>
              </w:rPr>
            </w:pPr>
            <w:r w:rsidRPr="00883527">
              <w:rPr>
                <w:lang w:val="ro-RO"/>
              </w:rPr>
              <w:t>Criptare</w:t>
            </w:r>
            <w:r w:rsidR="00195E9A" w:rsidRPr="00883527">
              <w:rPr>
                <w:lang w:val="ro-RO"/>
              </w:rPr>
              <w:t xml:space="preserve">a și </w:t>
            </w:r>
            <w:r w:rsidRPr="00883527">
              <w:rPr>
                <w:lang w:val="ro-RO"/>
              </w:rPr>
              <w:t>Protecția datelor</w:t>
            </w:r>
          </w:p>
        </w:tc>
        <w:tc>
          <w:tcPr>
            <w:tcW w:w="3676" w:type="dxa"/>
            <w:vAlign w:val="center"/>
          </w:tcPr>
          <w:p w14:paraId="58413F4A" w14:textId="77777777" w:rsidR="00943BA2" w:rsidRPr="00883527" w:rsidRDefault="003B2B1E">
            <w:pPr>
              <w:pStyle w:val="P68B1DB1-Normal6"/>
              <w:spacing w:after="0"/>
              <w:rPr>
                <w:color w:val="232223" w:themeColor="text1" w:themeShade="80"/>
                <w:lang w:val="ro-RO"/>
              </w:rPr>
            </w:pPr>
            <w:r w:rsidRPr="00883527">
              <w:rPr>
                <w:lang w:val="ro-RO"/>
              </w:rPr>
              <w:t>Implementarea soluțiilor de criptare și stocare securizată</w:t>
            </w:r>
          </w:p>
        </w:tc>
        <w:tc>
          <w:tcPr>
            <w:tcW w:w="3246" w:type="dxa"/>
            <w:vAlign w:val="center"/>
          </w:tcPr>
          <w:p w14:paraId="5A25DFB6" w14:textId="77777777" w:rsidR="00943BA2" w:rsidRPr="00883527" w:rsidRDefault="003B2B1E">
            <w:pPr>
              <w:pStyle w:val="P68B1DB1-Normal6"/>
              <w:spacing w:after="0"/>
              <w:rPr>
                <w:color w:val="232223" w:themeColor="text1" w:themeShade="80"/>
                <w:lang w:val="ro-RO"/>
              </w:rPr>
            </w:pPr>
            <w:r w:rsidRPr="00883527">
              <w:rPr>
                <w:lang w:val="ro-RO"/>
              </w:rPr>
              <w:t>Procentul de date criptate</w:t>
            </w:r>
            <w:r w:rsidRPr="00883527">
              <w:rPr>
                <w:lang w:val="ro-RO"/>
              </w:rPr>
              <w:br/>
              <w:t>Numărul de incidente legate de protecția datelor</w:t>
            </w:r>
          </w:p>
        </w:tc>
      </w:tr>
      <w:tr w:rsidR="00943BA2" w:rsidRPr="00883527" w14:paraId="28CB0E32" w14:textId="77777777">
        <w:trPr>
          <w:trHeight w:val="645"/>
        </w:trPr>
        <w:tc>
          <w:tcPr>
            <w:tcW w:w="2140" w:type="dxa"/>
            <w:vAlign w:val="center"/>
          </w:tcPr>
          <w:p w14:paraId="0AE08CA3" w14:textId="51E2406F" w:rsidR="00943BA2" w:rsidRPr="00883527" w:rsidRDefault="003B2B1E">
            <w:pPr>
              <w:pStyle w:val="P68B1DB1-Normal26"/>
              <w:spacing w:after="0"/>
              <w:jc w:val="center"/>
              <w:rPr>
                <w:lang w:val="ro-RO"/>
              </w:rPr>
            </w:pPr>
            <w:r w:rsidRPr="00883527">
              <w:rPr>
                <w:lang w:val="ro-RO"/>
              </w:rPr>
              <w:t xml:space="preserve">Prevenirea amenințărilor </w:t>
            </w:r>
            <w:r w:rsidR="00195E9A" w:rsidRPr="00883527">
              <w:rPr>
                <w:lang w:val="ro-RO"/>
              </w:rPr>
              <w:t xml:space="preserve">și </w:t>
            </w:r>
            <w:r w:rsidRPr="00883527">
              <w:rPr>
                <w:lang w:val="ro-RO"/>
              </w:rPr>
              <w:t>Rapoarte de răspuns</w:t>
            </w:r>
          </w:p>
        </w:tc>
        <w:tc>
          <w:tcPr>
            <w:tcW w:w="3676" w:type="dxa"/>
            <w:vAlign w:val="center"/>
          </w:tcPr>
          <w:p w14:paraId="638006BB" w14:textId="77777777" w:rsidR="00943BA2" w:rsidRPr="00883527" w:rsidRDefault="003B2B1E">
            <w:pPr>
              <w:pStyle w:val="P68B1DB1-Normal6"/>
              <w:spacing w:after="0"/>
              <w:rPr>
                <w:color w:val="232223" w:themeColor="text1" w:themeShade="80"/>
                <w:lang w:val="ro-RO"/>
              </w:rPr>
            </w:pPr>
            <w:r w:rsidRPr="00883527">
              <w:rPr>
                <w:lang w:val="ro-RO"/>
              </w:rPr>
              <w:t>Rapoarte privind amenințările detectate, măsurile de prevenire și acțiunile de atenuare</w:t>
            </w:r>
          </w:p>
        </w:tc>
        <w:tc>
          <w:tcPr>
            <w:tcW w:w="3246" w:type="dxa"/>
            <w:vAlign w:val="center"/>
          </w:tcPr>
          <w:p w14:paraId="418F12A5" w14:textId="77777777" w:rsidR="00943BA2" w:rsidRPr="00883527" w:rsidRDefault="003B2B1E">
            <w:pPr>
              <w:pStyle w:val="P68B1DB1-Normal6"/>
              <w:spacing w:after="0"/>
              <w:rPr>
                <w:color w:val="232223" w:themeColor="text1" w:themeShade="80"/>
                <w:lang w:val="ro-RO"/>
              </w:rPr>
            </w:pPr>
            <w:r w:rsidRPr="00883527">
              <w:rPr>
                <w:lang w:val="ro-RO"/>
              </w:rPr>
              <w:t>Numărul de amenințări prevenite</w:t>
            </w:r>
            <w:r w:rsidRPr="00883527">
              <w:rPr>
                <w:lang w:val="ro-RO"/>
              </w:rPr>
              <w:br/>
              <w:t>Timpul mediu de răspuns (MTTR)</w:t>
            </w:r>
          </w:p>
        </w:tc>
      </w:tr>
    </w:tbl>
    <w:p w14:paraId="10EC6E3B" w14:textId="77777777" w:rsidR="00943BA2" w:rsidRPr="00883527" w:rsidRDefault="00943BA2">
      <w:pPr>
        <w:rPr>
          <w:vanish/>
          <w:color w:val="232223" w:themeColor="text1" w:themeShade="80"/>
          <w:sz w:val="20"/>
          <w:szCs w:val="20"/>
          <w:lang w:val="ro-RO"/>
        </w:rPr>
      </w:pPr>
    </w:p>
    <w:p w14:paraId="594D8DA5" w14:textId="77777777" w:rsidR="00943BA2" w:rsidRPr="00883527" w:rsidRDefault="00943BA2">
      <w:pPr>
        <w:rPr>
          <w:vanish/>
          <w:color w:val="232223" w:themeColor="text1" w:themeShade="80"/>
          <w:sz w:val="20"/>
          <w:szCs w:val="20"/>
          <w:lang w:val="ro-RO"/>
        </w:rPr>
      </w:pPr>
    </w:p>
    <w:p w14:paraId="0F3FE656" w14:textId="77777777" w:rsidR="00943BA2" w:rsidRPr="00883527" w:rsidRDefault="00943BA2">
      <w:pPr>
        <w:rPr>
          <w:vanish/>
          <w:color w:val="232223" w:themeColor="text1" w:themeShade="80"/>
          <w:sz w:val="20"/>
          <w:szCs w:val="20"/>
          <w:lang w:val="ro-RO"/>
        </w:rPr>
      </w:pPr>
    </w:p>
    <w:p w14:paraId="21741A3B" w14:textId="77777777" w:rsidR="00943BA2" w:rsidRPr="00883527" w:rsidRDefault="00943BA2">
      <w:pPr>
        <w:rPr>
          <w:color w:val="232223" w:themeColor="text1" w:themeShade="80"/>
          <w:sz w:val="20"/>
          <w:szCs w:val="20"/>
          <w:lang w:val="ro-RO"/>
        </w:rPr>
      </w:pPr>
    </w:p>
    <w:p w14:paraId="7E1F0A9E" w14:textId="62EF93E0" w:rsidR="00943BA2" w:rsidRPr="00883527" w:rsidRDefault="003B2B1E">
      <w:pPr>
        <w:pStyle w:val="P68B1DB1-Normal26"/>
        <w:rPr>
          <w:lang w:val="ro-RO"/>
        </w:rPr>
      </w:pPr>
      <w:r w:rsidRPr="00883527">
        <w:rPr>
          <w:lang w:val="ro-RO"/>
        </w:rPr>
        <w:t xml:space="preserve">Exemplu de </w:t>
      </w:r>
      <w:r w:rsidR="00B71487">
        <w:rPr>
          <w:lang w:val="ro-RO"/>
        </w:rPr>
        <w:t>jaloane (milestones)</w:t>
      </w:r>
      <w:r w:rsidRPr="00883527">
        <w:rPr>
          <w:lang w:val="ro-RO"/>
        </w:rPr>
        <w:t>:</w:t>
      </w:r>
    </w:p>
    <w:p w14:paraId="07E750A7" w14:textId="77777777" w:rsidR="00943BA2" w:rsidRPr="00883527" w:rsidRDefault="003B2B1E" w:rsidP="005F22EC">
      <w:pPr>
        <w:pStyle w:val="P68B1DB1-ListParagraph8"/>
        <w:numPr>
          <w:ilvl w:val="0"/>
          <w:numId w:val="5"/>
        </w:numPr>
        <w:rPr>
          <w:color w:val="232223" w:themeColor="text1" w:themeShade="80"/>
          <w:lang w:val="ro-RO"/>
        </w:rPr>
      </w:pPr>
      <w:r w:rsidRPr="00883527">
        <w:rPr>
          <w:lang w:val="ro-RO"/>
        </w:rPr>
        <w:t>Implementarea instrumentelor de monitorizare și protecție</w:t>
      </w:r>
    </w:p>
    <w:p w14:paraId="500DD6E2" w14:textId="07C31A24" w:rsidR="00943BA2" w:rsidRPr="00883527" w:rsidRDefault="00572006" w:rsidP="005F22EC">
      <w:pPr>
        <w:pStyle w:val="P68B1DB1-ListParagraph8"/>
        <w:numPr>
          <w:ilvl w:val="0"/>
          <w:numId w:val="5"/>
        </w:numPr>
        <w:rPr>
          <w:color w:val="232223" w:themeColor="text1" w:themeShade="80"/>
          <w:lang w:val="ro-RO"/>
        </w:rPr>
      </w:pPr>
      <w:r w:rsidRPr="00883527">
        <w:rPr>
          <w:lang w:val="ro-RO"/>
        </w:rPr>
        <w:t>Implementarea</w:t>
      </w:r>
      <w:r w:rsidR="003B2B1E" w:rsidRPr="00883527">
        <w:rPr>
          <w:lang w:val="ro-RO"/>
        </w:rPr>
        <w:t xml:space="preserve"> controalelor </w:t>
      </w:r>
      <w:r w:rsidRPr="00883527">
        <w:rPr>
          <w:lang w:val="ro-RO"/>
        </w:rPr>
        <w:t xml:space="preserve">de acces </w:t>
      </w:r>
      <w:r w:rsidR="003B2B1E" w:rsidRPr="00883527">
        <w:rPr>
          <w:lang w:val="ro-RO"/>
        </w:rPr>
        <w:t xml:space="preserve">și </w:t>
      </w:r>
      <w:r w:rsidRPr="00883527">
        <w:rPr>
          <w:lang w:val="ro-RO"/>
        </w:rPr>
        <w:t>de gestionare a privilegiilor</w:t>
      </w:r>
    </w:p>
    <w:p w14:paraId="3DF96921" w14:textId="77777777" w:rsidR="00943BA2" w:rsidRPr="00883527" w:rsidRDefault="003B2B1E" w:rsidP="005F22EC">
      <w:pPr>
        <w:pStyle w:val="P68B1DB1-ListParagraph8"/>
        <w:numPr>
          <w:ilvl w:val="0"/>
          <w:numId w:val="5"/>
        </w:numPr>
        <w:rPr>
          <w:color w:val="232223" w:themeColor="text1" w:themeShade="80"/>
          <w:lang w:val="ro-RO"/>
        </w:rPr>
      </w:pPr>
      <w:r w:rsidRPr="00883527">
        <w:rPr>
          <w:lang w:val="ro-RO"/>
        </w:rPr>
        <w:t>Executarea procedurilor de detectare și prevenire a amenințărilor</w:t>
      </w:r>
    </w:p>
    <w:p w14:paraId="2442E657" w14:textId="542A1169" w:rsidR="00943BA2" w:rsidRPr="00B71487" w:rsidRDefault="00572006" w:rsidP="00B71487">
      <w:pPr>
        <w:pStyle w:val="Title2"/>
        <w:rPr>
          <w:sz w:val="24"/>
          <w:szCs w:val="24"/>
          <w:lang w:val="ro-RO"/>
        </w:rPr>
      </w:pPr>
      <w:bookmarkStart w:id="120" w:name="_Toc210412136"/>
      <w:bookmarkStart w:id="121" w:name="_Toc211519497"/>
      <w:bookmarkStart w:id="122" w:name="_Toc212486677"/>
      <w:bookmarkStart w:id="123" w:name="_Toc223333933"/>
      <w:r w:rsidRPr="00B71487">
        <w:rPr>
          <w:sz w:val="24"/>
          <w:szCs w:val="24"/>
          <w:lang w:val="ro-RO"/>
        </w:rPr>
        <w:lastRenderedPageBreak/>
        <w:t>Bunuri</w:t>
      </w:r>
      <w:r w:rsidR="003B2B1E" w:rsidRPr="00B71487">
        <w:rPr>
          <w:sz w:val="24"/>
          <w:szCs w:val="24"/>
          <w:lang w:val="ro-RO"/>
        </w:rPr>
        <w:t xml:space="preserve"> și licențe</w:t>
      </w:r>
      <w:bookmarkEnd w:id="120"/>
      <w:bookmarkEnd w:id="121"/>
      <w:bookmarkEnd w:id="122"/>
      <w:bookmarkEnd w:id="123"/>
    </w:p>
    <w:p w14:paraId="77F98148" w14:textId="33672661" w:rsidR="00B71487" w:rsidRPr="00B71487" w:rsidRDefault="00B71487" w:rsidP="00B71487">
      <w:pPr>
        <w:pStyle w:val="P68B1DB1-Normal6"/>
        <w:rPr>
          <w:color w:val="232223" w:themeColor="text1" w:themeShade="80"/>
          <w:lang w:val="ro-RO"/>
        </w:rPr>
      </w:pPr>
      <w:r w:rsidRPr="00B71487">
        <w:rPr>
          <w:color w:val="232223" w:themeColor="text1" w:themeShade="80"/>
          <w:lang w:val="ro-RO"/>
        </w:rPr>
        <w:t>Solicitanții pot achiziționa, de asemenea, bunuri sau tehnologii atunci când astfel de achiziții sunt necesare pentru realizarea uneia dintre activitățile eligibile menționate mai sus sau atunci când acestea sunt esențiale pentru implementarea cu succes a proiectului ori pentru atingerea obiectivelor de conformitate cu CRA.</w:t>
      </w:r>
      <w:r w:rsidR="0016634E">
        <w:rPr>
          <w:color w:val="232223" w:themeColor="text1" w:themeShade="80"/>
          <w:lang w:val="ro-RO"/>
        </w:rPr>
        <w:t xml:space="preserve"> </w:t>
      </w:r>
      <w:r w:rsidRPr="00B71487">
        <w:rPr>
          <w:color w:val="232223" w:themeColor="text1" w:themeShade="80"/>
          <w:lang w:val="ro-RO"/>
        </w:rPr>
        <w:t>În special, achizițiile eligibile pot include tehnologii de securitate cibernetică și reziliență digitală destinate protejării sistemelor informatice, mediilor de producție sau produselor propriu-zise.</w:t>
      </w:r>
    </w:p>
    <w:p w14:paraId="1E09E6C3" w14:textId="5E7E0371" w:rsidR="00B71487" w:rsidRPr="00B71487" w:rsidRDefault="00B71487" w:rsidP="00B71487">
      <w:pPr>
        <w:pStyle w:val="P68B1DB1-Normal6"/>
        <w:rPr>
          <w:color w:val="232223" w:themeColor="text1" w:themeShade="80"/>
          <w:lang w:val="ro-RO"/>
        </w:rPr>
      </w:pPr>
      <w:r w:rsidRPr="00B71487">
        <w:rPr>
          <w:color w:val="232223" w:themeColor="text1" w:themeShade="80"/>
          <w:lang w:val="ro-RO"/>
        </w:rPr>
        <w:t>Vă rugăm să rețineți că costurile aferente bunurilor și licențelor vor fi acoperite doar pentru perioada de utilizare din cadrul intervalului de 180 de zile aferent implementării proiectului.</w:t>
      </w:r>
      <w:r w:rsidR="0016634E">
        <w:rPr>
          <w:color w:val="232223" w:themeColor="text1" w:themeShade="80"/>
          <w:lang w:val="ro-RO"/>
        </w:rPr>
        <w:t xml:space="preserve"> </w:t>
      </w:r>
      <w:r w:rsidRPr="00B71487">
        <w:rPr>
          <w:color w:val="232223" w:themeColor="text1" w:themeShade="80"/>
          <w:lang w:val="ro-RO"/>
        </w:rPr>
        <w:t>Exemplele pot include, fără a se limita la acestea:</w:t>
      </w:r>
    </w:p>
    <w:p w14:paraId="238B85E3" w14:textId="77777777" w:rsidR="0016634E" w:rsidRPr="0016634E" w:rsidRDefault="00B71487" w:rsidP="0016634E">
      <w:pPr>
        <w:pStyle w:val="P68B1DB1-Normal6"/>
        <w:numPr>
          <w:ilvl w:val="0"/>
          <w:numId w:val="29"/>
        </w:numPr>
        <w:spacing w:after="0"/>
        <w:rPr>
          <w:color w:val="232223" w:themeColor="text1" w:themeShade="80"/>
          <w:lang w:val="ro-RO"/>
        </w:rPr>
      </w:pPr>
      <w:r w:rsidRPr="00B71487">
        <w:rPr>
          <w:color w:val="232223" w:themeColor="text1" w:themeShade="80"/>
          <w:lang w:val="ro-RO"/>
        </w:rPr>
        <w:t>instrumente de securitate a rețelei, precum firewall-uri, sisteme de detectare și prevenire a intruziunilor (IDS/IPS) și gateway-uri de generație nouă;</w:t>
      </w:r>
    </w:p>
    <w:p w14:paraId="56248932" w14:textId="77777777" w:rsidR="0016634E" w:rsidRPr="0016634E" w:rsidRDefault="00B71487" w:rsidP="0016634E">
      <w:pPr>
        <w:pStyle w:val="P68B1DB1-Normal6"/>
        <w:numPr>
          <w:ilvl w:val="0"/>
          <w:numId w:val="29"/>
        </w:numPr>
        <w:spacing w:after="0"/>
        <w:rPr>
          <w:color w:val="232223" w:themeColor="text1" w:themeShade="80"/>
          <w:lang w:val="ro-RO"/>
        </w:rPr>
      </w:pPr>
      <w:r w:rsidRPr="00B71487">
        <w:rPr>
          <w:color w:val="232223" w:themeColor="text1" w:themeShade="80"/>
          <w:lang w:val="ro-RO"/>
        </w:rPr>
        <w:t>tehnologii de protecție a datelor, inclusiv software de criptare, sisteme sigure de gestionare a cheilor și soluții de prevenire a pierderii datelor (DLP);</w:t>
      </w:r>
    </w:p>
    <w:p w14:paraId="2A7B8144" w14:textId="77777777" w:rsidR="0016634E" w:rsidRPr="0016634E" w:rsidRDefault="00B71487" w:rsidP="0016634E">
      <w:pPr>
        <w:pStyle w:val="P68B1DB1-Normal6"/>
        <w:numPr>
          <w:ilvl w:val="0"/>
          <w:numId w:val="29"/>
        </w:numPr>
        <w:spacing w:after="0"/>
        <w:rPr>
          <w:color w:val="232223" w:themeColor="text1" w:themeShade="80"/>
          <w:lang w:val="ro-RO"/>
        </w:rPr>
      </w:pPr>
      <w:r w:rsidRPr="00B71487">
        <w:rPr>
          <w:color w:val="232223" w:themeColor="text1" w:themeShade="80"/>
          <w:lang w:val="ro-RO"/>
        </w:rPr>
        <w:t>soluții de securitate pentru endpoint-uri și dispozitive, precum antivirus, soluții de detectare și răspuns la nivel de endpoint (EDR), Extended Detection and Response (XDR) sau soluții de management al dispozitivelor mobile (MDM);</w:t>
      </w:r>
    </w:p>
    <w:p w14:paraId="0EA15C51" w14:textId="77777777" w:rsidR="0016634E" w:rsidRPr="0016634E" w:rsidRDefault="00B71487" w:rsidP="0016634E">
      <w:pPr>
        <w:pStyle w:val="P68B1DB1-Normal6"/>
        <w:numPr>
          <w:ilvl w:val="0"/>
          <w:numId w:val="29"/>
        </w:numPr>
        <w:spacing w:after="0"/>
        <w:rPr>
          <w:color w:val="232223" w:themeColor="text1" w:themeShade="80"/>
          <w:lang w:val="ro-RO"/>
        </w:rPr>
      </w:pPr>
      <w:r w:rsidRPr="00B71487">
        <w:rPr>
          <w:color w:val="232223" w:themeColor="text1" w:themeShade="80"/>
          <w:lang w:val="ro-RO"/>
        </w:rPr>
        <w:t>instrumente de gestionare a vulnerabilităților și a conformității, inclusiv software pentru teste de penetrare, sisteme automate de gestionare a patch-urilor și scanere de vulnerabilități;</w:t>
      </w:r>
    </w:p>
    <w:p w14:paraId="466C0092" w14:textId="77777777" w:rsidR="0016634E" w:rsidRPr="0016634E" w:rsidRDefault="00B71487" w:rsidP="0016634E">
      <w:pPr>
        <w:pStyle w:val="P68B1DB1-Normal6"/>
        <w:numPr>
          <w:ilvl w:val="0"/>
          <w:numId w:val="29"/>
        </w:numPr>
        <w:spacing w:after="0"/>
        <w:rPr>
          <w:color w:val="232223" w:themeColor="text1" w:themeShade="80"/>
          <w:lang w:val="ro-RO"/>
        </w:rPr>
      </w:pPr>
      <w:r w:rsidRPr="00B71487">
        <w:rPr>
          <w:color w:val="232223" w:themeColor="text1" w:themeShade="80"/>
          <w:lang w:val="ro-RO"/>
        </w:rPr>
        <w:t>medii securizate pentru dezvoltare și monitorizare, precum platforme de analiză a codului, instrumente de monitorizare continuă a securității și sisteme de jurnalizare / alertare (de exemplu, SIEM);</w:t>
      </w:r>
    </w:p>
    <w:p w14:paraId="3C7DEAF4" w14:textId="77777777" w:rsidR="0016634E" w:rsidRPr="0016634E" w:rsidRDefault="00B71487" w:rsidP="0016634E">
      <w:pPr>
        <w:pStyle w:val="P68B1DB1-Normal6"/>
        <w:numPr>
          <w:ilvl w:val="0"/>
          <w:numId w:val="29"/>
        </w:numPr>
        <w:spacing w:after="0"/>
        <w:rPr>
          <w:color w:val="232223" w:themeColor="text1" w:themeShade="80"/>
          <w:lang w:val="ro-RO"/>
        </w:rPr>
      </w:pPr>
      <w:r w:rsidRPr="00B71487">
        <w:rPr>
          <w:color w:val="232223" w:themeColor="text1" w:themeShade="80"/>
          <w:lang w:val="ro-RO"/>
        </w:rPr>
        <w:t>soluții pentru protecția mediului de producție, de exemplu firewall-uri industriale, sisteme de detectare a intruziunilor pentru tehnologie operațională (OT) și dispozitive de control al accesului;</w:t>
      </w:r>
    </w:p>
    <w:p w14:paraId="5874F3F2" w14:textId="77777777" w:rsidR="0016634E" w:rsidRPr="0016634E" w:rsidRDefault="00B71487" w:rsidP="0016634E">
      <w:pPr>
        <w:pStyle w:val="P68B1DB1-Normal6"/>
        <w:numPr>
          <w:ilvl w:val="0"/>
          <w:numId w:val="29"/>
        </w:numPr>
        <w:spacing w:after="0"/>
        <w:rPr>
          <w:color w:val="232223" w:themeColor="text1" w:themeShade="80"/>
          <w:lang w:val="ro-RO"/>
        </w:rPr>
      </w:pPr>
      <w:r w:rsidRPr="00B71487">
        <w:rPr>
          <w:color w:val="232223" w:themeColor="text1" w:themeShade="80"/>
          <w:lang w:val="ro-RO"/>
        </w:rPr>
        <w:t>servicii cloud securizate și instrumente de securitate pentru containere, inclusiv platforme de protecție a sarcinilor de lucru în cloud (CWPP) și soluții de scanare a containerelor;</w:t>
      </w:r>
    </w:p>
    <w:p w14:paraId="2257BE65" w14:textId="77777777" w:rsidR="0016634E" w:rsidRPr="0016634E" w:rsidRDefault="00B71487" w:rsidP="0016634E">
      <w:pPr>
        <w:pStyle w:val="P68B1DB1-Normal6"/>
        <w:numPr>
          <w:ilvl w:val="0"/>
          <w:numId w:val="29"/>
        </w:numPr>
        <w:spacing w:after="0"/>
        <w:rPr>
          <w:color w:val="232223" w:themeColor="text1" w:themeShade="80"/>
          <w:lang w:val="ro-RO"/>
        </w:rPr>
      </w:pPr>
      <w:r w:rsidRPr="00B71487">
        <w:rPr>
          <w:color w:val="232223" w:themeColor="text1" w:themeShade="80"/>
          <w:lang w:val="ro-RO"/>
        </w:rPr>
        <w:t>soluții de gestionare a identității și accesului (IAM), sisteme de autentificare multifactor (MFA) și instrumente de gestionare a accesului privilegiat (PAM).</w:t>
      </w:r>
    </w:p>
    <w:p w14:paraId="5AE4FE0B" w14:textId="77777777" w:rsidR="0016634E" w:rsidRPr="0016634E" w:rsidRDefault="0016634E" w:rsidP="0016634E">
      <w:pPr>
        <w:pStyle w:val="P68B1DB1-Normal6"/>
        <w:numPr>
          <w:ilvl w:val="0"/>
          <w:numId w:val="29"/>
        </w:numPr>
        <w:spacing w:after="0"/>
        <w:rPr>
          <w:color w:val="232223" w:themeColor="text1" w:themeShade="80"/>
          <w:lang w:val="ro-RO"/>
        </w:rPr>
      </w:pPr>
      <w:r w:rsidRPr="0016634E">
        <w:rPr>
          <w:rFonts w:asciiTheme="majorHAnsi" w:hAnsiTheme="majorHAnsi"/>
        </w:rPr>
        <w:t xml:space="preserve"> instrumente de gestionare a </w:t>
      </w:r>
      <w:r w:rsidRPr="0016634E">
        <w:rPr>
          <w:rStyle w:val="Strong"/>
          <w:rFonts w:asciiTheme="majorHAnsi" w:hAnsiTheme="majorHAnsi"/>
          <w:b w:val="0"/>
          <w:bCs w:val="0"/>
        </w:rPr>
        <w:t>Software Bill of Materials (SBOM)</w:t>
      </w:r>
      <w:r w:rsidRPr="0016634E">
        <w:rPr>
          <w:rFonts w:asciiTheme="majorHAnsi" w:hAnsiTheme="majorHAnsi"/>
        </w:rPr>
        <w:t xml:space="preserve"> și soluții de scanare a dependențelor, pentru securitatea lanțului de aprovizionare;</w:t>
      </w:r>
    </w:p>
    <w:p w14:paraId="23EE61D3" w14:textId="77777777" w:rsidR="0016634E" w:rsidRPr="0016634E" w:rsidRDefault="0016634E" w:rsidP="0016634E">
      <w:pPr>
        <w:pStyle w:val="P68B1DB1-Normal6"/>
        <w:numPr>
          <w:ilvl w:val="0"/>
          <w:numId w:val="29"/>
        </w:numPr>
        <w:spacing w:after="0"/>
        <w:rPr>
          <w:color w:val="232223" w:themeColor="text1" w:themeShade="80"/>
          <w:lang w:val="ro-RO"/>
        </w:rPr>
      </w:pPr>
      <w:r w:rsidRPr="0016634E">
        <w:rPr>
          <w:rFonts w:asciiTheme="majorHAnsi" w:hAnsiTheme="majorHAnsi"/>
        </w:rPr>
        <w:t>platforme pentru detectarea incidentelor, răspunsul la incidente și recuperare, inclusiv instrumente automate de alertare și orchestrare;</w:t>
      </w:r>
    </w:p>
    <w:p w14:paraId="283FB093" w14:textId="7FF638CF" w:rsidR="0016634E" w:rsidRPr="0016634E" w:rsidRDefault="0016634E" w:rsidP="0016634E">
      <w:pPr>
        <w:pStyle w:val="P68B1DB1-Normal6"/>
        <w:numPr>
          <w:ilvl w:val="0"/>
          <w:numId w:val="29"/>
        </w:numPr>
        <w:spacing w:after="0"/>
        <w:rPr>
          <w:color w:val="232223" w:themeColor="text1" w:themeShade="80"/>
          <w:lang w:val="ro-RO"/>
        </w:rPr>
      </w:pPr>
      <w:r w:rsidRPr="0016634E">
        <w:rPr>
          <w:rFonts w:asciiTheme="majorHAnsi" w:hAnsiTheme="majorHAnsi"/>
        </w:rPr>
        <w:t xml:space="preserve">soluții securizate pentru actualizări și managementul patch-urilor, destinate sistemelor încorporate sau dispozitivelor </w:t>
      </w:r>
      <w:r w:rsidRPr="0016634E">
        <w:rPr>
          <w:rStyle w:val="Strong"/>
          <w:rFonts w:asciiTheme="majorHAnsi" w:hAnsiTheme="majorHAnsi"/>
          <w:b w:val="0"/>
          <w:bCs w:val="0"/>
        </w:rPr>
        <w:t>IoT</w:t>
      </w:r>
      <w:r w:rsidRPr="0016634E">
        <w:rPr>
          <w:rFonts w:asciiTheme="majorHAnsi" w:hAnsiTheme="majorHAnsi"/>
        </w:rPr>
        <w:t>.</w:t>
      </w:r>
    </w:p>
    <w:p w14:paraId="123033AC" w14:textId="458BE2E7" w:rsidR="0016634E" w:rsidRPr="0016634E" w:rsidRDefault="0016634E" w:rsidP="0016634E">
      <w:pPr>
        <w:pStyle w:val="NormalWeb"/>
        <w:jc w:val="both"/>
        <w:rPr>
          <w:rFonts w:asciiTheme="majorHAnsi" w:hAnsiTheme="majorHAnsi"/>
          <w:sz w:val="20"/>
          <w:szCs w:val="20"/>
        </w:rPr>
      </w:pPr>
      <w:r w:rsidRPr="0016634E">
        <w:rPr>
          <w:rFonts w:asciiTheme="minorHAnsi" w:hAnsiTheme="minorHAnsi"/>
          <w:b/>
          <w:color w:val="96606D" w:themeColor="background1" w:themeShade="80"/>
          <w:sz w:val="20"/>
          <w:szCs w:val="20"/>
          <w:lang w:val="ro-RO"/>
        </w:rPr>
        <w:t>NOTĂ IMPORTANTĂ:</w:t>
      </w:r>
      <w:r w:rsidRPr="0016634E">
        <w:rPr>
          <w:rFonts w:asciiTheme="majorHAnsi" w:hAnsiTheme="majorHAnsi"/>
          <w:sz w:val="20"/>
          <w:szCs w:val="20"/>
        </w:rPr>
        <w:t xml:space="preserve"> Achiziția de bunuri va fi evaluată cu atenție de către Comitetul de evaluare pentru a se verifica dacă atât costurile declarate, cât și bunurile care urmează să fie achiziționate sunt coerente cu propunerea de proiect.</w:t>
      </w:r>
      <w:r w:rsidRPr="0016634E">
        <w:rPr>
          <w:rFonts w:asciiTheme="majorHAnsi" w:hAnsiTheme="majorHAnsi"/>
          <w:sz w:val="20"/>
          <w:szCs w:val="20"/>
        </w:rPr>
        <w:t xml:space="preserve"> </w:t>
      </w:r>
      <w:r w:rsidRPr="0016634E">
        <w:rPr>
          <w:rFonts w:asciiTheme="majorHAnsi" w:hAnsiTheme="majorHAnsi"/>
          <w:sz w:val="20"/>
          <w:szCs w:val="20"/>
        </w:rPr>
        <w:t>Exemplele de mai sus nu reprezintă în mod necesar articole care vor fi acceptate automat la depunerea propunerii. Eligibilitatea acestora va depinde de contextul implementării și de relevanța lor în cadrul proiectului propus.</w:t>
      </w:r>
    </w:p>
    <w:sectPr w:rsidR="0016634E" w:rsidRPr="0016634E" w:rsidSect="00883527">
      <w:headerReference w:type="even" r:id="rId15"/>
      <w:footerReference w:type="default" r:id="rId16"/>
      <w:headerReference w:type="first" r:id="rId17"/>
      <w:pgSz w:w="11906" w:h="16838"/>
      <w:pgMar w:top="1008" w:right="1440" w:bottom="1008"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E70A" w14:textId="77777777" w:rsidR="00CE4149" w:rsidRDefault="00CE4149">
      <w:pPr>
        <w:spacing w:after="0" w:line="240" w:lineRule="auto"/>
      </w:pPr>
      <w:r>
        <w:separator/>
      </w:r>
    </w:p>
  </w:endnote>
  <w:endnote w:type="continuationSeparator" w:id="0">
    <w:p w14:paraId="1ECF8669" w14:textId="77777777" w:rsidR="00CE4149" w:rsidRDefault="00CE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altName w:val="Cambria"/>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 SemiBold">
    <w:altName w:val="Calibri"/>
    <w:charset w:val="00"/>
    <w:family w:val="auto"/>
    <w:pitch w:val="variable"/>
    <w:sig w:usb0="00000007" w:usb1="00000001" w:usb2="00000000" w:usb3="00000000" w:csb0="0000009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M Sans">
    <w:altName w:val="Calibri"/>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6F3" w14:textId="2748EAC9" w:rsidR="00211964" w:rsidRDefault="00211964">
    <w:pPr>
      <w:pStyle w:val="StandardText"/>
      <w:jc w:val="right"/>
      <w:rPr>
        <w:sz w:val="20"/>
        <w:szCs w:val="20"/>
      </w:rPr>
    </w:pPr>
    <w:r>
      <w:rPr>
        <w:noProof/>
        <w:lang w:val="en-US"/>
      </w:rPr>
      <w:drawing>
        <wp:anchor distT="0" distB="0" distL="114300" distR="114300" simplePos="0" relativeHeight="251658269" behindDoc="0" locked="0" layoutInCell="1" allowOverlap="1" wp14:anchorId="331774CF" wp14:editId="25E8F481">
          <wp:simplePos x="0" y="0"/>
          <wp:positionH relativeFrom="column">
            <wp:posOffset>3810</wp:posOffset>
          </wp:positionH>
          <wp:positionV relativeFrom="paragraph">
            <wp:posOffset>81280</wp:posOffset>
          </wp:positionV>
          <wp:extent cx="1504950" cy="315595"/>
          <wp:effectExtent l="0" t="0" r="0" b="8255"/>
          <wp:wrapNone/>
          <wp:docPr id="1601529392" name="Grafik 16" descr="Ein Bild, das Text, Schrift, Logo, Symbol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36889" name="Grafik 16" descr="Ein Bild, das Text, Schrift, Logo, Symbol enthält.  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04950" cy="31559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70" behindDoc="0" locked="0" layoutInCell="1" allowOverlap="1" wp14:anchorId="74F8C164" wp14:editId="062012F1">
          <wp:simplePos x="0" y="0"/>
          <wp:positionH relativeFrom="column">
            <wp:posOffset>1475105</wp:posOffset>
          </wp:positionH>
          <wp:positionV relativeFrom="paragraph">
            <wp:posOffset>79326</wp:posOffset>
          </wp:positionV>
          <wp:extent cx="930275" cy="326390"/>
          <wp:effectExtent l="0" t="0" r="3175" b="0"/>
          <wp:wrapNone/>
          <wp:docPr id="189768843" name="Grafik 17" descr="Ein Bild, das Schrift, Symbol, Logo, Screenshot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2784" name="Grafik 17" descr="Ein Bild, das Schrift, Symbol, Logo, Screenshot enthält.  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930275" cy="3263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68" behindDoc="0" locked="0" layoutInCell="1" allowOverlap="1" wp14:anchorId="17835389" wp14:editId="24287A26">
              <wp:simplePos x="0" y="0"/>
              <wp:positionH relativeFrom="column">
                <wp:posOffset>-6350</wp:posOffset>
              </wp:positionH>
              <wp:positionV relativeFrom="paragraph">
                <wp:posOffset>-7083</wp:posOffset>
              </wp:positionV>
              <wp:extent cx="5499735" cy="0"/>
              <wp:effectExtent l="0" t="0" r="24765" b="19050"/>
              <wp:wrapNone/>
              <wp:docPr id="870258688" name="Conector drept 2"/>
              <wp:cNvGraphicFramePr/>
              <a:graphic xmlns:a="http://schemas.openxmlformats.org/drawingml/2006/main">
                <a:graphicData uri="http://schemas.microsoft.com/office/word/2010/wordprocessingShape">
                  <wps:wsp>
                    <wps:cNvCnPr/>
                    <wps:spPr>
                      <a:xfrm>
                        <a:off x="0" y="0"/>
                        <a:ext cx="5499735" cy="0"/>
                      </a:xfrm>
                      <a:prstGeom prst="line">
                        <a:avLst/>
                      </a:prstGeom>
                      <a:ln w="9525">
                        <a:solidFill>
                          <a:srgbClr val="619C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93B8562" id="Conector drept 2" o:spid="_x0000_s1026" style="position:absolute;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55pt" to="43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" strokecolor="#619c9c">
              <v:stroke joinstyle="miter"/>
            </v:line>
          </w:pict>
        </mc:Fallback>
      </mc:AlternateContent>
    </w:r>
    <w:r>
      <w:rPr>
        <w:sz w:val="20"/>
        <w:szCs w:val="20"/>
      </w:rPr>
      <w:fldChar w:fldCharType="begin"/>
    </w:r>
    <w:r>
      <w:rPr>
        <w:sz w:val="20"/>
        <w:szCs w:val="20"/>
      </w:rPr>
      <w:instrText>PAGE   \* MERGEFORMAT</w:instrText>
    </w:r>
    <w:r>
      <w:rPr>
        <w:sz w:val="20"/>
        <w:szCs w:val="20"/>
      </w:rPr>
      <w:fldChar w:fldCharType="separate"/>
    </w:r>
    <w:r w:rsidR="008C1451">
      <w:rPr>
        <w:noProof/>
        <w:sz w:val="20"/>
        <w:szCs w:val="20"/>
      </w:rPr>
      <w:t>2</w:t>
    </w:r>
    <w:r w:rsidR="008C1451">
      <w:rPr>
        <w:noProof/>
        <w:sz w:val="20"/>
        <w:szCs w:val="20"/>
      </w:rPr>
      <w:t>0</w:t>
    </w:r>
    <w:r>
      <w:rPr>
        <w:sz w:val="20"/>
        <w:szCs w:val="20"/>
      </w:rPr>
      <w:fldChar w:fldCharType="end"/>
    </w:r>
  </w:p>
  <w:p w14:paraId="18F96800" w14:textId="77777777" w:rsidR="00211964" w:rsidRDefault="00211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D7BF" w14:textId="77777777" w:rsidR="00CE4149" w:rsidRDefault="00CE4149">
      <w:pPr>
        <w:spacing w:after="0" w:line="240" w:lineRule="auto"/>
      </w:pPr>
      <w:r>
        <w:separator/>
      </w:r>
    </w:p>
  </w:footnote>
  <w:footnote w:type="continuationSeparator" w:id="0">
    <w:p w14:paraId="55C27884" w14:textId="77777777" w:rsidR="00CE4149" w:rsidRDefault="00CE4149">
      <w:pPr>
        <w:spacing w:after="0" w:line="240" w:lineRule="auto"/>
      </w:pPr>
      <w:r>
        <w:continuationSeparator/>
      </w:r>
    </w:p>
  </w:footnote>
  <w:footnote w:id="1">
    <w:p w14:paraId="5E544A88" w14:textId="6361D2F1" w:rsidR="00211964" w:rsidRDefault="00211964">
      <w:pPr>
        <w:pStyle w:val="Footnote"/>
      </w:pPr>
      <w:r>
        <w:rPr>
          <w:rStyle w:val="FootnoteReference"/>
        </w:rPr>
        <w:footnoteRef/>
      </w:r>
      <w:r>
        <w:t xml:space="preserve"> https://eur-lex.europa.eu/legal-content/EN/TXT/?uri=CELEX%3A02024R2847-20241120</w:t>
      </w:r>
    </w:p>
  </w:footnote>
  <w:footnote w:id="2">
    <w:p w14:paraId="671C5BA6" w14:textId="6084DC67" w:rsidR="00211964" w:rsidRDefault="00211964">
      <w:pPr>
        <w:pStyle w:val="Footnote"/>
      </w:pPr>
      <w:r>
        <w:rPr>
          <w:rStyle w:val="FootnoteReference"/>
        </w:rPr>
        <w:footnoteRef/>
      </w:r>
      <w:r>
        <w:rPr>
          <w:rStyle w:val="Emphasis"/>
          <w:i w:val="0"/>
          <w:iCs w:val="0"/>
        </w:rPr>
        <w:t xml:space="preserve">https://certification.enisa.europa.eu/publications/cyber-resilience-act-implementation-eucc-and-its-applicable-technical-elements_en </w:t>
      </w:r>
      <w:r>
        <w:t>https://www.enisa.europa.eu/topics/product-security-and-certification</w:t>
      </w:r>
    </w:p>
  </w:footnote>
  <w:footnote w:id="3">
    <w:p w14:paraId="45F4E6E4" w14:textId="1D3AE3B2" w:rsidR="00211964" w:rsidRDefault="00211964">
      <w:pPr>
        <w:pStyle w:val="Footnote"/>
      </w:pPr>
      <w:r>
        <w:rPr>
          <w:rStyle w:val="FootnoteReference"/>
        </w:rPr>
        <w:footnoteRef/>
      </w:r>
      <w:r>
        <w:t xml:space="preserve"> </w:t>
      </w:r>
      <w:r>
        <w:t xml:space="preserve">Pentru </w:t>
      </w:r>
      <w:r>
        <w:t>mai multe informații și clarificări detaliate, vă rugăm să consultați capitolul 5 din CRA101: Înțelegerea obligațiilor CRA; și capitolele 3 și 5 din Cadrul de evaluare metodologică a conformității al CRA.</w:t>
      </w:r>
    </w:p>
    <w:p w14:paraId="5F4A8EC5" w14:textId="77777777" w:rsidR="00211964" w:rsidRDefault="00211964">
      <w:pPr>
        <w:pStyle w:val="Footnote"/>
      </w:pPr>
    </w:p>
    <w:p w14:paraId="4A540284" w14:textId="77777777" w:rsidR="00211964" w:rsidRDefault="00211964">
      <w:pPr>
        <w:pStyle w:val="Footnote"/>
      </w:pPr>
    </w:p>
    <w:p w14:paraId="13F171D3" w14:textId="77777777" w:rsidR="00211964" w:rsidRDefault="00211964">
      <w:pPr>
        <w:pStyle w:val="Footnote"/>
      </w:pPr>
    </w:p>
  </w:footnote>
  <w:footnote w:id="4">
    <w:p w14:paraId="30A86666" w14:textId="77777777" w:rsidR="00211964" w:rsidRDefault="00211964">
      <w:pPr>
        <w:pStyle w:val="Footnote"/>
      </w:pPr>
      <w:r>
        <w:rPr>
          <w:rStyle w:val="FootnoteReference"/>
        </w:rPr>
        <w:footnoteRef/>
      </w:r>
      <w:r>
        <w:t xml:space="preserve"> </w:t>
      </w:r>
      <w:r>
        <w:t>A se vedea articolul 3 alineatul (1) din Actul privind reziliența cibernetică (CRA).</w:t>
      </w:r>
    </w:p>
    <w:p w14:paraId="476D1A1E" w14:textId="77777777" w:rsidR="00211964" w:rsidRDefault="00211964">
      <w:pPr>
        <w:pStyle w:val="Footnote"/>
      </w:pPr>
    </w:p>
  </w:footnote>
  <w:footnote w:id="5">
    <w:p w14:paraId="3F8FBA2E" w14:textId="29C89941" w:rsidR="00211964" w:rsidRDefault="00211964">
      <w:pPr>
        <w:pStyle w:val="FootnoteText"/>
        <w:rPr>
          <w:rStyle w:val="FootnoteZchn"/>
        </w:rPr>
      </w:pPr>
      <w:r>
        <w:rPr>
          <w:rStyle w:val="FootnoteReference"/>
        </w:rPr>
        <w:footnoteRef/>
      </w:r>
      <w:r>
        <w:t xml:space="preserve"> </w:t>
      </w:r>
      <w:r>
        <w:rPr>
          <w:rStyle w:val="FootnoteZchn"/>
        </w:rPr>
        <w:t xml:space="preserve">Pentru </w:t>
      </w:r>
      <w:r>
        <w:rPr>
          <w:rStyle w:val="FootnoteZchn"/>
        </w:rPr>
        <w:t>mai multe informații și clarificări detaliate, vă rugăm să consultați capitolul 5 din CRA101: Înțelegerea obligațiilor CRA; și capitolele 3 și 5 din Cadrul de evaluare metodologică a conformității al CRA.</w:t>
      </w:r>
    </w:p>
    <w:p w14:paraId="07E642EB" w14:textId="77777777" w:rsidR="00211964" w:rsidRDefault="00211964">
      <w:pPr>
        <w:pStyle w:val="FootnoteText"/>
      </w:pPr>
    </w:p>
  </w:footnote>
  <w:footnote w:id="6">
    <w:p w14:paraId="27A1DA6F" w14:textId="2A261F8E" w:rsidR="00211964" w:rsidRDefault="00211964">
      <w:pPr>
        <w:pStyle w:val="Footnote"/>
      </w:pPr>
      <w:r>
        <w:rPr>
          <w:rStyle w:val="FootnoteReference"/>
        </w:rPr>
        <w:footnoteRef/>
      </w:r>
      <w:r>
        <w:t xml:space="preserve"> </w:t>
      </w:r>
      <w:r>
        <w:rPr>
          <w:rStyle w:val="Strong"/>
        </w:rPr>
        <w:t>DECLARAȚIE:</w:t>
      </w:r>
      <w:r>
        <w:t xml:space="preserve"> </w:t>
      </w:r>
      <w:r>
        <w:t>În absența unor dispoziții legislative detaliate privind transpunerea CRA , exemplele prezentate mai jos reprezintă scenarii fictive, dar realiste, bazate pe o interpretare provizorie a regulamentului. Produsele, contextele și scenariile menționate pot, în cele din urmă, să nu intre în domeniul de aplicare al CRA  sau să constituie doar reprezentări parțial exacte, în special în urma transpunerii formale a CRA .</w:t>
      </w:r>
    </w:p>
  </w:footnote>
  <w:footnote w:id="7">
    <w:p w14:paraId="07459C7C" w14:textId="77777777" w:rsidR="00211964" w:rsidRDefault="00211964">
      <w:pPr>
        <w:pStyle w:val="Footnote"/>
      </w:pPr>
      <w:r>
        <w:rPr>
          <w:rStyle w:val="FootnoteReference"/>
        </w:rPr>
        <w:footnoteRef/>
      </w:r>
      <w:r>
        <w:t xml:space="preserve"> Articolul 22: Importatorii devin producători dacă introduc pe piață produse sub nume/marcă proprie sau le modifică în mod substanțial.</w:t>
      </w:r>
    </w:p>
  </w:footnote>
  <w:footnote w:id="8">
    <w:p w14:paraId="1490F174" w14:textId="77777777" w:rsidR="00211964" w:rsidRDefault="00211964">
      <w:pPr>
        <w:pStyle w:val="Footnote"/>
      </w:pPr>
      <w:r>
        <w:rPr>
          <w:rStyle w:val="FootnoteReference"/>
        </w:rPr>
        <w:footnoteRef/>
      </w:r>
      <w:r>
        <w:t xml:space="preserve"> </w:t>
      </w:r>
      <w:r>
        <w:rPr>
          <w:rStyle w:val="FootnoteZchn"/>
          <w:rFonts w:eastAsiaTheme="minorHAnsi" w:cstheme="minorBidi"/>
          <w:b w:val="0"/>
          <w:szCs w:val="22"/>
        </w:rPr>
        <w:t>Articolul 22: Distribuitorii devin producători dacă plasează produsele sub nume/marcă proprie sau le modifică în mod substanțial.</w:t>
      </w:r>
    </w:p>
  </w:footnote>
  <w:footnote w:id="9">
    <w:p w14:paraId="178BAFA8" w14:textId="3D1CA560" w:rsidR="00211964" w:rsidRDefault="00211964">
      <w:pPr>
        <w:pStyle w:val="Footnote"/>
      </w:pPr>
      <w:r>
        <w:rPr>
          <w:rStyle w:val="FootnoteReference"/>
        </w:rPr>
        <w:footnoteRef/>
      </w:r>
      <w:r>
        <w:t xml:space="preserve"> </w:t>
      </w:r>
      <w:r>
        <w:rPr>
          <w:b/>
        </w:rPr>
        <w:t>DECLARAȚIE:</w:t>
      </w:r>
      <w:r>
        <w:t xml:space="preserve"> a se vedea nota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D388" w14:textId="48D2C5DB" w:rsidR="00211964" w:rsidRDefault="00000000">
    <w:pPr>
      <w:pStyle w:val="Header"/>
    </w:pPr>
    <w:r>
      <w:pict w14:anchorId="359D1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7" o:spid="_x0000_s1026" type="#_x0000_t136" alt="" style="position:absolute;left:0;text-align:left;margin-left:0;margin-top:0;width:515.95pt;height:122.85pt;rotation:315;z-index:-251545570;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3898" w14:textId="0909AFC2" w:rsidR="00211964" w:rsidRDefault="00000000">
    <w:pPr>
      <w:pStyle w:val="Header"/>
    </w:pPr>
    <w:r>
      <w:pict w14:anchorId="2E727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6" o:spid="_x0000_s1025" type="#_x0000_t136" alt="" style="position:absolute;left:0;text-align:left;margin-left:0;margin-top:0;width:515.95pt;height:122.85pt;rotation:315;z-index:-251549666;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16E"/>
    <w:multiLevelType w:val="hybridMultilevel"/>
    <w:tmpl w:val="BC5CB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A1630"/>
    <w:multiLevelType w:val="multilevel"/>
    <w:tmpl w:val="A6383262"/>
    <w:lvl w:ilvl="0">
      <w:start w:val="1"/>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BD40D1"/>
    <w:multiLevelType w:val="hybridMultilevel"/>
    <w:tmpl w:val="95F2E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8B7FE2"/>
    <w:multiLevelType w:val="multilevel"/>
    <w:tmpl w:val="96E44030"/>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81513"/>
    <w:multiLevelType w:val="hybridMultilevel"/>
    <w:tmpl w:val="69CC1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554F5"/>
    <w:multiLevelType w:val="hybridMultilevel"/>
    <w:tmpl w:val="2BB045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196C52"/>
    <w:multiLevelType w:val="hybridMultilevel"/>
    <w:tmpl w:val="ACF23904"/>
    <w:lvl w:ilvl="0" w:tplc="B016E63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E8391B"/>
    <w:multiLevelType w:val="hybridMultilevel"/>
    <w:tmpl w:val="ADFAC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6230E5"/>
    <w:multiLevelType w:val="hybridMultilevel"/>
    <w:tmpl w:val="DCBA6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DD73C6"/>
    <w:multiLevelType w:val="hybridMultilevel"/>
    <w:tmpl w:val="510A3B4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3580244"/>
    <w:multiLevelType w:val="hybridMultilevel"/>
    <w:tmpl w:val="14BA94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6005186"/>
    <w:multiLevelType w:val="multilevel"/>
    <w:tmpl w:val="A93CD1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5D1964"/>
    <w:multiLevelType w:val="hybridMultilevel"/>
    <w:tmpl w:val="9D903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9970B5"/>
    <w:multiLevelType w:val="hybridMultilevel"/>
    <w:tmpl w:val="FFFFFFFF"/>
    <w:lvl w:ilvl="0" w:tplc="3D1E1A34">
      <w:start w:val="1"/>
      <w:numFmt w:val="bullet"/>
      <w:lvlText w:val=""/>
      <w:lvlJc w:val="left"/>
      <w:pPr>
        <w:ind w:left="360" w:hanging="360"/>
      </w:pPr>
      <w:rPr>
        <w:rFonts w:ascii="Symbol" w:hAnsi="Symbol" w:hint="default"/>
      </w:rPr>
    </w:lvl>
    <w:lvl w:ilvl="1" w:tplc="BA968DF4">
      <w:start w:val="1"/>
      <w:numFmt w:val="bullet"/>
      <w:lvlText w:val="o"/>
      <w:lvlJc w:val="left"/>
      <w:pPr>
        <w:ind w:left="1080" w:hanging="360"/>
      </w:pPr>
      <w:rPr>
        <w:rFonts w:ascii="Courier New" w:hAnsi="Courier New" w:hint="default"/>
      </w:rPr>
    </w:lvl>
    <w:lvl w:ilvl="2" w:tplc="4E1AC9B4">
      <w:start w:val="1"/>
      <w:numFmt w:val="bullet"/>
      <w:lvlText w:val=""/>
      <w:lvlJc w:val="left"/>
      <w:pPr>
        <w:ind w:left="1800" w:hanging="360"/>
      </w:pPr>
      <w:rPr>
        <w:rFonts w:ascii="Wingdings" w:hAnsi="Wingdings" w:hint="default"/>
      </w:rPr>
    </w:lvl>
    <w:lvl w:ilvl="3" w:tplc="BC66386E">
      <w:start w:val="1"/>
      <w:numFmt w:val="bullet"/>
      <w:lvlText w:val=""/>
      <w:lvlJc w:val="left"/>
      <w:pPr>
        <w:ind w:left="2520" w:hanging="360"/>
      </w:pPr>
      <w:rPr>
        <w:rFonts w:ascii="Symbol" w:hAnsi="Symbol" w:hint="default"/>
      </w:rPr>
    </w:lvl>
    <w:lvl w:ilvl="4" w:tplc="2614157C">
      <w:start w:val="1"/>
      <w:numFmt w:val="bullet"/>
      <w:lvlText w:val="o"/>
      <w:lvlJc w:val="left"/>
      <w:pPr>
        <w:ind w:left="3240" w:hanging="360"/>
      </w:pPr>
      <w:rPr>
        <w:rFonts w:ascii="Courier New" w:hAnsi="Courier New" w:hint="default"/>
      </w:rPr>
    </w:lvl>
    <w:lvl w:ilvl="5" w:tplc="78805CA2">
      <w:start w:val="1"/>
      <w:numFmt w:val="bullet"/>
      <w:lvlText w:val=""/>
      <w:lvlJc w:val="left"/>
      <w:pPr>
        <w:ind w:left="3960" w:hanging="360"/>
      </w:pPr>
      <w:rPr>
        <w:rFonts w:ascii="Wingdings" w:hAnsi="Wingdings" w:hint="default"/>
      </w:rPr>
    </w:lvl>
    <w:lvl w:ilvl="6" w:tplc="24B6BD06">
      <w:start w:val="1"/>
      <w:numFmt w:val="bullet"/>
      <w:lvlText w:val=""/>
      <w:lvlJc w:val="left"/>
      <w:pPr>
        <w:ind w:left="4680" w:hanging="360"/>
      </w:pPr>
      <w:rPr>
        <w:rFonts w:ascii="Symbol" w:hAnsi="Symbol" w:hint="default"/>
      </w:rPr>
    </w:lvl>
    <w:lvl w:ilvl="7" w:tplc="2C368082">
      <w:start w:val="1"/>
      <w:numFmt w:val="bullet"/>
      <w:lvlText w:val="o"/>
      <w:lvlJc w:val="left"/>
      <w:pPr>
        <w:ind w:left="5400" w:hanging="360"/>
      </w:pPr>
      <w:rPr>
        <w:rFonts w:ascii="Courier New" w:hAnsi="Courier New" w:hint="default"/>
      </w:rPr>
    </w:lvl>
    <w:lvl w:ilvl="8" w:tplc="7F58E554">
      <w:start w:val="1"/>
      <w:numFmt w:val="bullet"/>
      <w:lvlText w:val=""/>
      <w:lvlJc w:val="left"/>
      <w:pPr>
        <w:ind w:left="6120" w:hanging="360"/>
      </w:pPr>
      <w:rPr>
        <w:rFonts w:ascii="Wingdings" w:hAnsi="Wingdings" w:hint="default"/>
      </w:rPr>
    </w:lvl>
  </w:abstractNum>
  <w:abstractNum w:abstractNumId="14" w15:restartNumberingAfterBreak="0">
    <w:nsid w:val="386D6DD8"/>
    <w:multiLevelType w:val="hybridMultilevel"/>
    <w:tmpl w:val="88966AC2"/>
    <w:lvl w:ilvl="0" w:tplc="261A1C88">
      <w:start w:val="1"/>
      <w:numFmt w:val="bullet"/>
      <w:lvlText w:val=""/>
      <w:lvlJc w:val="left"/>
      <w:pPr>
        <w:ind w:left="360" w:hanging="360"/>
      </w:pPr>
      <w:rPr>
        <w:rFonts w:ascii="Symbol" w:hAnsi="Symbol" w:hint="default"/>
        <w:color w:val="auto"/>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8AA1B20"/>
    <w:multiLevelType w:val="multilevel"/>
    <w:tmpl w:val="0A18ACA0"/>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5413F5"/>
    <w:multiLevelType w:val="hybridMultilevel"/>
    <w:tmpl w:val="870C4CD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D970485"/>
    <w:multiLevelType w:val="hybridMultilevel"/>
    <w:tmpl w:val="46D016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DF073E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E2C6D61"/>
    <w:multiLevelType w:val="hybridMultilevel"/>
    <w:tmpl w:val="DB669BE2"/>
    <w:lvl w:ilvl="0" w:tplc="B016E63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96F11"/>
    <w:multiLevelType w:val="multilevel"/>
    <w:tmpl w:val="7FD8F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3B36377"/>
    <w:multiLevelType w:val="multilevel"/>
    <w:tmpl w:val="0D90ADD6"/>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3CB5748"/>
    <w:multiLevelType w:val="hybridMultilevel"/>
    <w:tmpl w:val="7B84F1F6"/>
    <w:lvl w:ilvl="0" w:tplc="B016E63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63774A"/>
    <w:multiLevelType w:val="multilevel"/>
    <w:tmpl w:val="349EDA9A"/>
    <w:lvl w:ilvl="0">
      <w:start w:val="1"/>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D34388"/>
    <w:multiLevelType w:val="hybridMultilevel"/>
    <w:tmpl w:val="ECFAB1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A549F9"/>
    <w:multiLevelType w:val="multilevel"/>
    <w:tmpl w:val="4CCECC8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BC40D32"/>
    <w:multiLevelType w:val="hybridMultilevel"/>
    <w:tmpl w:val="C8DE649A"/>
    <w:lvl w:ilvl="0" w:tplc="B016E63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F66DA9"/>
    <w:multiLevelType w:val="hybridMultilevel"/>
    <w:tmpl w:val="603C52A2"/>
    <w:lvl w:ilvl="0" w:tplc="B016E63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7283267">
    <w:abstractNumId w:val="13"/>
  </w:num>
  <w:num w:numId="2" w16cid:durableId="1300649499">
    <w:abstractNumId w:val="15"/>
  </w:num>
  <w:num w:numId="3" w16cid:durableId="188222536">
    <w:abstractNumId w:val="9"/>
  </w:num>
  <w:num w:numId="4" w16cid:durableId="1390685716">
    <w:abstractNumId w:val="6"/>
  </w:num>
  <w:num w:numId="5" w16cid:durableId="1036806431">
    <w:abstractNumId w:val="27"/>
  </w:num>
  <w:num w:numId="6" w16cid:durableId="247277813">
    <w:abstractNumId w:val="22"/>
  </w:num>
  <w:num w:numId="7" w16cid:durableId="140657976">
    <w:abstractNumId w:val="26"/>
  </w:num>
  <w:num w:numId="8" w16cid:durableId="675036935">
    <w:abstractNumId w:val="19"/>
  </w:num>
  <w:num w:numId="9" w16cid:durableId="1247572258">
    <w:abstractNumId w:val="11"/>
  </w:num>
  <w:num w:numId="10" w16cid:durableId="949508908">
    <w:abstractNumId w:val="24"/>
  </w:num>
  <w:num w:numId="11" w16cid:durableId="3216941">
    <w:abstractNumId w:val="14"/>
  </w:num>
  <w:num w:numId="12" w16cid:durableId="668603043">
    <w:abstractNumId w:val="16"/>
  </w:num>
  <w:num w:numId="13" w16cid:durableId="581064011">
    <w:abstractNumId w:val="5"/>
  </w:num>
  <w:num w:numId="14" w16cid:durableId="1764572740">
    <w:abstractNumId w:val="10"/>
  </w:num>
  <w:num w:numId="15" w16cid:durableId="186987498">
    <w:abstractNumId w:val="17"/>
  </w:num>
  <w:num w:numId="16" w16cid:durableId="920523087">
    <w:abstractNumId w:val="20"/>
  </w:num>
  <w:num w:numId="17" w16cid:durableId="183830158">
    <w:abstractNumId w:val="4"/>
  </w:num>
  <w:num w:numId="18" w16cid:durableId="1576278782">
    <w:abstractNumId w:val="23"/>
  </w:num>
  <w:num w:numId="19" w16cid:durableId="207960102">
    <w:abstractNumId w:val="1"/>
  </w:num>
  <w:num w:numId="20" w16cid:durableId="1660301466">
    <w:abstractNumId w:val="3"/>
  </w:num>
  <w:num w:numId="21" w16cid:durableId="121770195">
    <w:abstractNumId w:val="21"/>
  </w:num>
  <w:num w:numId="22" w16cid:durableId="2022320255">
    <w:abstractNumId w:val="25"/>
  </w:num>
  <w:num w:numId="23" w16cid:durableId="1274946324">
    <w:abstractNumId w:val="7"/>
  </w:num>
  <w:num w:numId="24" w16cid:durableId="1151409474">
    <w:abstractNumId w:val="12"/>
  </w:num>
  <w:num w:numId="25" w16cid:durableId="650250575">
    <w:abstractNumId w:val="18"/>
  </w:num>
  <w:num w:numId="26" w16cid:durableId="2110274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1092033">
    <w:abstractNumId w:val="2"/>
  </w:num>
  <w:num w:numId="28" w16cid:durableId="207182169">
    <w:abstractNumId w:val="0"/>
  </w:num>
  <w:num w:numId="29" w16cid:durableId="93706304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E3"/>
    <w:rsid w:val="00000C2A"/>
    <w:rsid w:val="000018F8"/>
    <w:rsid w:val="00003E44"/>
    <w:rsid w:val="00006782"/>
    <w:rsid w:val="00006B24"/>
    <w:rsid w:val="00006E85"/>
    <w:rsid w:val="000077A2"/>
    <w:rsid w:val="00011ACA"/>
    <w:rsid w:val="0001218B"/>
    <w:rsid w:val="00013AFA"/>
    <w:rsid w:val="00013B79"/>
    <w:rsid w:val="00013F8C"/>
    <w:rsid w:val="00014B95"/>
    <w:rsid w:val="00015004"/>
    <w:rsid w:val="00015269"/>
    <w:rsid w:val="00015461"/>
    <w:rsid w:val="00015E53"/>
    <w:rsid w:val="000168FB"/>
    <w:rsid w:val="00017779"/>
    <w:rsid w:val="000201A1"/>
    <w:rsid w:val="00021272"/>
    <w:rsid w:val="00025609"/>
    <w:rsid w:val="000271B6"/>
    <w:rsid w:val="00027679"/>
    <w:rsid w:val="0003006C"/>
    <w:rsid w:val="00031278"/>
    <w:rsid w:val="00032CA9"/>
    <w:rsid w:val="00034EC1"/>
    <w:rsid w:val="00035280"/>
    <w:rsid w:val="00036808"/>
    <w:rsid w:val="000368DF"/>
    <w:rsid w:val="00040C52"/>
    <w:rsid w:val="000413EA"/>
    <w:rsid w:val="00041F16"/>
    <w:rsid w:val="00041F75"/>
    <w:rsid w:val="00043476"/>
    <w:rsid w:val="0004404F"/>
    <w:rsid w:val="00044479"/>
    <w:rsid w:val="00044C91"/>
    <w:rsid w:val="000454E1"/>
    <w:rsid w:val="00045B21"/>
    <w:rsid w:val="000463CC"/>
    <w:rsid w:val="00047AD2"/>
    <w:rsid w:val="00050812"/>
    <w:rsid w:val="00050DDB"/>
    <w:rsid w:val="00050E34"/>
    <w:rsid w:val="000519E0"/>
    <w:rsid w:val="0005309D"/>
    <w:rsid w:val="00054002"/>
    <w:rsid w:val="00054E36"/>
    <w:rsid w:val="000556E7"/>
    <w:rsid w:val="00055B00"/>
    <w:rsid w:val="000570A2"/>
    <w:rsid w:val="0005789B"/>
    <w:rsid w:val="00057B30"/>
    <w:rsid w:val="0006114E"/>
    <w:rsid w:val="00061878"/>
    <w:rsid w:val="00062A1A"/>
    <w:rsid w:val="00063101"/>
    <w:rsid w:val="0006317C"/>
    <w:rsid w:val="0006626D"/>
    <w:rsid w:val="000666AF"/>
    <w:rsid w:val="000674F3"/>
    <w:rsid w:val="000705DC"/>
    <w:rsid w:val="00071174"/>
    <w:rsid w:val="000717B6"/>
    <w:rsid w:val="00072B16"/>
    <w:rsid w:val="00075A84"/>
    <w:rsid w:val="0007613C"/>
    <w:rsid w:val="000764D1"/>
    <w:rsid w:val="000769BC"/>
    <w:rsid w:val="000775DD"/>
    <w:rsid w:val="000775F3"/>
    <w:rsid w:val="000811A0"/>
    <w:rsid w:val="00081263"/>
    <w:rsid w:val="00082681"/>
    <w:rsid w:val="00082FB9"/>
    <w:rsid w:val="00083F78"/>
    <w:rsid w:val="000842ED"/>
    <w:rsid w:val="000850B1"/>
    <w:rsid w:val="00086B9C"/>
    <w:rsid w:val="00087AC1"/>
    <w:rsid w:val="00090CFD"/>
    <w:rsid w:val="00092448"/>
    <w:rsid w:val="000929D5"/>
    <w:rsid w:val="00093101"/>
    <w:rsid w:val="00093D78"/>
    <w:rsid w:val="00094DD7"/>
    <w:rsid w:val="000958FB"/>
    <w:rsid w:val="00097ECE"/>
    <w:rsid w:val="00097FD8"/>
    <w:rsid w:val="000A1A76"/>
    <w:rsid w:val="000A62F9"/>
    <w:rsid w:val="000A696C"/>
    <w:rsid w:val="000A7006"/>
    <w:rsid w:val="000A71B6"/>
    <w:rsid w:val="000B015F"/>
    <w:rsid w:val="000B0C89"/>
    <w:rsid w:val="000B1651"/>
    <w:rsid w:val="000B18E4"/>
    <w:rsid w:val="000B2C24"/>
    <w:rsid w:val="000B3BDC"/>
    <w:rsid w:val="000B437B"/>
    <w:rsid w:val="000B6186"/>
    <w:rsid w:val="000B7B2C"/>
    <w:rsid w:val="000B7FAD"/>
    <w:rsid w:val="000C27CF"/>
    <w:rsid w:val="000C3242"/>
    <w:rsid w:val="000C4592"/>
    <w:rsid w:val="000C49FB"/>
    <w:rsid w:val="000C6110"/>
    <w:rsid w:val="000C65F6"/>
    <w:rsid w:val="000C6C68"/>
    <w:rsid w:val="000C7A17"/>
    <w:rsid w:val="000D143B"/>
    <w:rsid w:val="000D18E4"/>
    <w:rsid w:val="000D20DC"/>
    <w:rsid w:val="000D302B"/>
    <w:rsid w:val="000D32EF"/>
    <w:rsid w:val="000D499C"/>
    <w:rsid w:val="000D5E9B"/>
    <w:rsid w:val="000D6843"/>
    <w:rsid w:val="000E1401"/>
    <w:rsid w:val="000E2AE2"/>
    <w:rsid w:val="000E42BD"/>
    <w:rsid w:val="000E4F4A"/>
    <w:rsid w:val="000E5D5F"/>
    <w:rsid w:val="000E7A59"/>
    <w:rsid w:val="000F0855"/>
    <w:rsid w:val="000F1D71"/>
    <w:rsid w:val="000F23FE"/>
    <w:rsid w:val="000F2BE1"/>
    <w:rsid w:val="000F36C7"/>
    <w:rsid w:val="000F5607"/>
    <w:rsid w:val="000F5977"/>
    <w:rsid w:val="000F5B83"/>
    <w:rsid w:val="000F640D"/>
    <w:rsid w:val="000F677C"/>
    <w:rsid w:val="000F75F0"/>
    <w:rsid w:val="000F7BC5"/>
    <w:rsid w:val="00102768"/>
    <w:rsid w:val="00103205"/>
    <w:rsid w:val="001059BB"/>
    <w:rsid w:val="0010618E"/>
    <w:rsid w:val="00106F46"/>
    <w:rsid w:val="00107760"/>
    <w:rsid w:val="00107DBC"/>
    <w:rsid w:val="001101ED"/>
    <w:rsid w:val="001115B7"/>
    <w:rsid w:val="00111C48"/>
    <w:rsid w:val="0011280F"/>
    <w:rsid w:val="00114BA1"/>
    <w:rsid w:val="001151B2"/>
    <w:rsid w:val="00116244"/>
    <w:rsid w:val="00116588"/>
    <w:rsid w:val="00116B60"/>
    <w:rsid w:val="00116D76"/>
    <w:rsid w:val="00117FC6"/>
    <w:rsid w:val="001205EF"/>
    <w:rsid w:val="00121008"/>
    <w:rsid w:val="00122185"/>
    <w:rsid w:val="00126392"/>
    <w:rsid w:val="00130433"/>
    <w:rsid w:val="001324FF"/>
    <w:rsid w:val="00132DC5"/>
    <w:rsid w:val="00133DB8"/>
    <w:rsid w:val="001340D3"/>
    <w:rsid w:val="00135573"/>
    <w:rsid w:val="00135CBA"/>
    <w:rsid w:val="001360DF"/>
    <w:rsid w:val="0013691A"/>
    <w:rsid w:val="0013778D"/>
    <w:rsid w:val="00137C98"/>
    <w:rsid w:val="00141232"/>
    <w:rsid w:val="00142402"/>
    <w:rsid w:val="001424D1"/>
    <w:rsid w:val="001438F7"/>
    <w:rsid w:val="001439B3"/>
    <w:rsid w:val="00143A3F"/>
    <w:rsid w:val="00143AC3"/>
    <w:rsid w:val="001456AE"/>
    <w:rsid w:val="00147751"/>
    <w:rsid w:val="0014797B"/>
    <w:rsid w:val="0014799F"/>
    <w:rsid w:val="00150597"/>
    <w:rsid w:val="001507BD"/>
    <w:rsid w:val="00150C8C"/>
    <w:rsid w:val="001513BE"/>
    <w:rsid w:val="00152108"/>
    <w:rsid w:val="00153087"/>
    <w:rsid w:val="00153AEB"/>
    <w:rsid w:val="00154E50"/>
    <w:rsid w:val="00156000"/>
    <w:rsid w:val="0015647E"/>
    <w:rsid w:val="00160872"/>
    <w:rsid w:val="00161382"/>
    <w:rsid w:val="001617FA"/>
    <w:rsid w:val="00161A36"/>
    <w:rsid w:val="0016234D"/>
    <w:rsid w:val="00162D69"/>
    <w:rsid w:val="00164BA3"/>
    <w:rsid w:val="00164CF7"/>
    <w:rsid w:val="00165096"/>
    <w:rsid w:val="0016634E"/>
    <w:rsid w:val="00167A45"/>
    <w:rsid w:val="00170300"/>
    <w:rsid w:val="00171C8E"/>
    <w:rsid w:val="00171FFD"/>
    <w:rsid w:val="0017251C"/>
    <w:rsid w:val="00173508"/>
    <w:rsid w:val="00173E2A"/>
    <w:rsid w:val="00174571"/>
    <w:rsid w:val="00175736"/>
    <w:rsid w:val="00176D07"/>
    <w:rsid w:val="00176E8B"/>
    <w:rsid w:val="00182DEC"/>
    <w:rsid w:val="00183FB0"/>
    <w:rsid w:val="001851EE"/>
    <w:rsid w:val="001902B4"/>
    <w:rsid w:val="00190628"/>
    <w:rsid w:val="00191D42"/>
    <w:rsid w:val="001927E5"/>
    <w:rsid w:val="00193963"/>
    <w:rsid w:val="00193E40"/>
    <w:rsid w:val="00195E9A"/>
    <w:rsid w:val="001A1A2F"/>
    <w:rsid w:val="001A1BA3"/>
    <w:rsid w:val="001A2EFA"/>
    <w:rsid w:val="001A4DFD"/>
    <w:rsid w:val="001A6A3F"/>
    <w:rsid w:val="001A71E8"/>
    <w:rsid w:val="001A73ED"/>
    <w:rsid w:val="001B0BAB"/>
    <w:rsid w:val="001B147C"/>
    <w:rsid w:val="001B23FC"/>
    <w:rsid w:val="001B25AA"/>
    <w:rsid w:val="001B4251"/>
    <w:rsid w:val="001B4A9D"/>
    <w:rsid w:val="001B55D6"/>
    <w:rsid w:val="001B7D2D"/>
    <w:rsid w:val="001C0973"/>
    <w:rsid w:val="001C0C0C"/>
    <w:rsid w:val="001C1277"/>
    <w:rsid w:val="001C1F03"/>
    <w:rsid w:val="001C2F22"/>
    <w:rsid w:val="001C2FAE"/>
    <w:rsid w:val="001C38DC"/>
    <w:rsid w:val="001C3F5F"/>
    <w:rsid w:val="001C405E"/>
    <w:rsid w:val="001C44ED"/>
    <w:rsid w:val="001C5901"/>
    <w:rsid w:val="001C6598"/>
    <w:rsid w:val="001D148A"/>
    <w:rsid w:val="001D160E"/>
    <w:rsid w:val="001D2D91"/>
    <w:rsid w:val="001D37CC"/>
    <w:rsid w:val="001D3871"/>
    <w:rsid w:val="001D65C2"/>
    <w:rsid w:val="001E01CB"/>
    <w:rsid w:val="001E05AD"/>
    <w:rsid w:val="001E1A21"/>
    <w:rsid w:val="001E1B4D"/>
    <w:rsid w:val="001E21CB"/>
    <w:rsid w:val="001E2322"/>
    <w:rsid w:val="001E3679"/>
    <w:rsid w:val="001E3959"/>
    <w:rsid w:val="001E4A1B"/>
    <w:rsid w:val="001E54BE"/>
    <w:rsid w:val="001E637F"/>
    <w:rsid w:val="001E6A55"/>
    <w:rsid w:val="001E6B49"/>
    <w:rsid w:val="001E6B68"/>
    <w:rsid w:val="001F0539"/>
    <w:rsid w:val="001F0A93"/>
    <w:rsid w:val="001F1BF3"/>
    <w:rsid w:val="001F4558"/>
    <w:rsid w:val="001F4ADA"/>
    <w:rsid w:val="001F5C0B"/>
    <w:rsid w:val="001F66C9"/>
    <w:rsid w:val="001F753B"/>
    <w:rsid w:val="00200A6A"/>
    <w:rsid w:val="002017B4"/>
    <w:rsid w:val="00201BE2"/>
    <w:rsid w:val="00202399"/>
    <w:rsid w:val="00202FA4"/>
    <w:rsid w:val="00203746"/>
    <w:rsid w:val="00203984"/>
    <w:rsid w:val="00203D30"/>
    <w:rsid w:val="0020403A"/>
    <w:rsid w:val="00204634"/>
    <w:rsid w:val="002062AC"/>
    <w:rsid w:val="002070D4"/>
    <w:rsid w:val="00207D75"/>
    <w:rsid w:val="002116EF"/>
    <w:rsid w:val="00211964"/>
    <w:rsid w:val="00211A68"/>
    <w:rsid w:val="00214FCB"/>
    <w:rsid w:val="002168A1"/>
    <w:rsid w:val="00216A16"/>
    <w:rsid w:val="00220B93"/>
    <w:rsid w:val="002211E2"/>
    <w:rsid w:val="00224622"/>
    <w:rsid w:val="00224B73"/>
    <w:rsid w:val="00224DC2"/>
    <w:rsid w:val="002250E5"/>
    <w:rsid w:val="00230972"/>
    <w:rsid w:val="00232C51"/>
    <w:rsid w:val="00232D6A"/>
    <w:rsid w:val="00234390"/>
    <w:rsid w:val="002347EA"/>
    <w:rsid w:val="0023524D"/>
    <w:rsid w:val="0023632A"/>
    <w:rsid w:val="00236A8F"/>
    <w:rsid w:val="0024179E"/>
    <w:rsid w:val="00241A18"/>
    <w:rsid w:val="00243546"/>
    <w:rsid w:val="00243E5C"/>
    <w:rsid w:val="002460C3"/>
    <w:rsid w:val="002471FF"/>
    <w:rsid w:val="00250CA9"/>
    <w:rsid w:val="002510B0"/>
    <w:rsid w:val="002519C8"/>
    <w:rsid w:val="00253F66"/>
    <w:rsid w:val="002541DC"/>
    <w:rsid w:val="00254745"/>
    <w:rsid w:val="00254CD8"/>
    <w:rsid w:val="00255105"/>
    <w:rsid w:val="00255FBD"/>
    <w:rsid w:val="002563F7"/>
    <w:rsid w:val="00256692"/>
    <w:rsid w:val="002570A5"/>
    <w:rsid w:val="00257A45"/>
    <w:rsid w:val="00261C41"/>
    <w:rsid w:val="00263441"/>
    <w:rsid w:val="00263E2F"/>
    <w:rsid w:val="002648F7"/>
    <w:rsid w:val="00264DB0"/>
    <w:rsid w:val="00265410"/>
    <w:rsid w:val="00265465"/>
    <w:rsid w:val="002656F6"/>
    <w:rsid w:val="00265D81"/>
    <w:rsid w:val="00266FD5"/>
    <w:rsid w:val="002700BC"/>
    <w:rsid w:val="00271427"/>
    <w:rsid w:val="00274E99"/>
    <w:rsid w:val="00275B19"/>
    <w:rsid w:val="00277786"/>
    <w:rsid w:val="00277846"/>
    <w:rsid w:val="002810EA"/>
    <w:rsid w:val="00281592"/>
    <w:rsid w:val="00281600"/>
    <w:rsid w:val="00281AE2"/>
    <w:rsid w:val="00282A2F"/>
    <w:rsid w:val="002833B3"/>
    <w:rsid w:val="0028483A"/>
    <w:rsid w:val="00285516"/>
    <w:rsid w:val="00286C9A"/>
    <w:rsid w:val="0028707E"/>
    <w:rsid w:val="00290C3B"/>
    <w:rsid w:val="00292A27"/>
    <w:rsid w:val="00292FB9"/>
    <w:rsid w:val="0029409C"/>
    <w:rsid w:val="002945C0"/>
    <w:rsid w:val="00294B3B"/>
    <w:rsid w:val="00295615"/>
    <w:rsid w:val="00297101"/>
    <w:rsid w:val="002A180D"/>
    <w:rsid w:val="002A2CE4"/>
    <w:rsid w:val="002A2FEA"/>
    <w:rsid w:val="002A7AFE"/>
    <w:rsid w:val="002B010A"/>
    <w:rsid w:val="002B1060"/>
    <w:rsid w:val="002B123E"/>
    <w:rsid w:val="002B182D"/>
    <w:rsid w:val="002B1E42"/>
    <w:rsid w:val="002B2A11"/>
    <w:rsid w:val="002B2F4D"/>
    <w:rsid w:val="002B2F76"/>
    <w:rsid w:val="002B4086"/>
    <w:rsid w:val="002B4267"/>
    <w:rsid w:val="002B432B"/>
    <w:rsid w:val="002B45F5"/>
    <w:rsid w:val="002B61E6"/>
    <w:rsid w:val="002B6552"/>
    <w:rsid w:val="002C0D79"/>
    <w:rsid w:val="002C1653"/>
    <w:rsid w:val="002C2AEF"/>
    <w:rsid w:val="002C333B"/>
    <w:rsid w:val="002C3567"/>
    <w:rsid w:val="002C48D9"/>
    <w:rsid w:val="002C5B36"/>
    <w:rsid w:val="002C6D3F"/>
    <w:rsid w:val="002D1084"/>
    <w:rsid w:val="002D2759"/>
    <w:rsid w:val="002D27EE"/>
    <w:rsid w:val="002E6FDD"/>
    <w:rsid w:val="002E7A7F"/>
    <w:rsid w:val="002F023B"/>
    <w:rsid w:val="002F1086"/>
    <w:rsid w:val="002F11E1"/>
    <w:rsid w:val="002F21EE"/>
    <w:rsid w:val="002F2655"/>
    <w:rsid w:val="002F5BCA"/>
    <w:rsid w:val="002F6764"/>
    <w:rsid w:val="002F6F7C"/>
    <w:rsid w:val="002F6FD0"/>
    <w:rsid w:val="002F7091"/>
    <w:rsid w:val="002F722A"/>
    <w:rsid w:val="00300463"/>
    <w:rsid w:val="003012D7"/>
    <w:rsid w:val="0030179B"/>
    <w:rsid w:val="003018C0"/>
    <w:rsid w:val="00301EC8"/>
    <w:rsid w:val="00302FF4"/>
    <w:rsid w:val="00303240"/>
    <w:rsid w:val="003036EF"/>
    <w:rsid w:val="00304615"/>
    <w:rsid w:val="00307057"/>
    <w:rsid w:val="00307448"/>
    <w:rsid w:val="00307AC9"/>
    <w:rsid w:val="00310503"/>
    <w:rsid w:val="00310BE0"/>
    <w:rsid w:val="00312496"/>
    <w:rsid w:val="00312514"/>
    <w:rsid w:val="00313271"/>
    <w:rsid w:val="00314211"/>
    <w:rsid w:val="00314B89"/>
    <w:rsid w:val="003156F8"/>
    <w:rsid w:val="00315811"/>
    <w:rsid w:val="003174C4"/>
    <w:rsid w:val="003209B6"/>
    <w:rsid w:val="003211DB"/>
    <w:rsid w:val="00321D9E"/>
    <w:rsid w:val="00322314"/>
    <w:rsid w:val="00323624"/>
    <w:rsid w:val="00323826"/>
    <w:rsid w:val="00324C18"/>
    <w:rsid w:val="00324DDD"/>
    <w:rsid w:val="0032666A"/>
    <w:rsid w:val="00327C36"/>
    <w:rsid w:val="003307F6"/>
    <w:rsid w:val="00330F10"/>
    <w:rsid w:val="00330F59"/>
    <w:rsid w:val="0033130D"/>
    <w:rsid w:val="003334C9"/>
    <w:rsid w:val="003363BD"/>
    <w:rsid w:val="00340760"/>
    <w:rsid w:val="00344B6A"/>
    <w:rsid w:val="00345400"/>
    <w:rsid w:val="00345DA1"/>
    <w:rsid w:val="00346139"/>
    <w:rsid w:val="00347B38"/>
    <w:rsid w:val="00352463"/>
    <w:rsid w:val="003532DF"/>
    <w:rsid w:val="00354AC3"/>
    <w:rsid w:val="00354BEF"/>
    <w:rsid w:val="0035637C"/>
    <w:rsid w:val="00356B00"/>
    <w:rsid w:val="0035746E"/>
    <w:rsid w:val="003610B3"/>
    <w:rsid w:val="00362010"/>
    <w:rsid w:val="00362BD3"/>
    <w:rsid w:val="00362C21"/>
    <w:rsid w:val="00364555"/>
    <w:rsid w:val="00366593"/>
    <w:rsid w:val="00366CC5"/>
    <w:rsid w:val="003717D4"/>
    <w:rsid w:val="00371CFF"/>
    <w:rsid w:val="00371F7F"/>
    <w:rsid w:val="003742AA"/>
    <w:rsid w:val="003749F7"/>
    <w:rsid w:val="00376210"/>
    <w:rsid w:val="00377F79"/>
    <w:rsid w:val="003808B3"/>
    <w:rsid w:val="003821D7"/>
    <w:rsid w:val="00382B4C"/>
    <w:rsid w:val="0038316A"/>
    <w:rsid w:val="00384EB0"/>
    <w:rsid w:val="00384F9B"/>
    <w:rsid w:val="0038777D"/>
    <w:rsid w:val="00387F2A"/>
    <w:rsid w:val="00390446"/>
    <w:rsid w:val="003913DE"/>
    <w:rsid w:val="00391C0A"/>
    <w:rsid w:val="00391E3B"/>
    <w:rsid w:val="0039277B"/>
    <w:rsid w:val="0039285A"/>
    <w:rsid w:val="0039295E"/>
    <w:rsid w:val="003931C6"/>
    <w:rsid w:val="003931EC"/>
    <w:rsid w:val="00393942"/>
    <w:rsid w:val="00393BCF"/>
    <w:rsid w:val="0039539F"/>
    <w:rsid w:val="00396155"/>
    <w:rsid w:val="00397E6F"/>
    <w:rsid w:val="003A00EC"/>
    <w:rsid w:val="003A0398"/>
    <w:rsid w:val="003A2090"/>
    <w:rsid w:val="003A2252"/>
    <w:rsid w:val="003A4F52"/>
    <w:rsid w:val="003A643A"/>
    <w:rsid w:val="003A71B2"/>
    <w:rsid w:val="003A783D"/>
    <w:rsid w:val="003B2B1E"/>
    <w:rsid w:val="003B3AF3"/>
    <w:rsid w:val="003B47C2"/>
    <w:rsid w:val="003B677E"/>
    <w:rsid w:val="003B7494"/>
    <w:rsid w:val="003C031F"/>
    <w:rsid w:val="003C1898"/>
    <w:rsid w:val="003C28AD"/>
    <w:rsid w:val="003C3B53"/>
    <w:rsid w:val="003C4F4E"/>
    <w:rsid w:val="003C5941"/>
    <w:rsid w:val="003C706A"/>
    <w:rsid w:val="003D052B"/>
    <w:rsid w:val="003D0F35"/>
    <w:rsid w:val="003D2941"/>
    <w:rsid w:val="003D3B9D"/>
    <w:rsid w:val="003D3EFD"/>
    <w:rsid w:val="003D518B"/>
    <w:rsid w:val="003D5A10"/>
    <w:rsid w:val="003E024C"/>
    <w:rsid w:val="003E1234"/>
    <w:rsid w:val="003E1CBB"/>
    <w:rsid w:val="003E4693"/>
    <w:rsid w:val="003E58C5"/>
    <w:rsid w:val="003E5929"/>
    <w:rsid w:val="003E5A27"/>
    <w:rsid w:val="003E6351"/>
    <w:rsid w:val="003E6C42"/>
    <w:rsid w:val="003E7893"/>
    <w:rsid w:val="003F13DA"/>
    <w:rsid w:val="003F251E"/>
    <w:rsid w:val="003F2E74"/>
    <w:rsid w:val="003F33E7"/>
    <w:rsid w:val="003F3C56"/>
    <w:rsid w:val="003F5E64"/>
    <w:rsid w:val="003F6033"/>
    <w:rsid w:val="003F6435"/>
    <w:rsid w:val="003F6A4D"/>
    <w:rsid w:val="003F719E"/>
    <w:rsid w:val="003F754C"/>
    <w:rsid w:val="003F7C29"/>
    <w:rsid w:val="003F7FC0"/>
    <w:rsid w:val="0040034A"/>
    <w:rsid w:val="00400784"/>
    <w:rsid w:val="00401663"/>
    <w:rsid w:val="00401B13"/>
    <w:rsid w:val="00401DBE"/>
    <w:rsid w:val="00402D4C"/>
    <w:rsid w:val="00403EAF"/>
    <w:rsid w:val="004043E6"/>
    <w:rsid w:val="0040442B"/>
    <w:rsid w:val="00405484"/>
    <w:rsid w:val="00405C5B"/>
    <w:rsid w:val="00406FEC"/>
    <w:rsid w:val="00411DBD"/>
    <w:rsid w:val="00414036"/>
    <w:rsid w:val="0041675C"/>
    <w:rsid w:val="00417388"/>
    <w:rsid w:val="004220B5"/>
    <w:rsid w:val="00423704"/>
    <w:rsid w:val="00424270"/>
    <w:rsid w:val="00424F8A"/>
    <w:rsid w:val="00426AAF"/>
    <w:rsid w:val="00427203"/>
    <w:rsid w:val="00427EFC"/>
    <w:rsid w:val="00431EAA"/>
    <w:rsid w:val="004330CA"/>
    <w:rsid w:val="00433DB4"/>
    <w:rsid w:val="00433FA7"/>
    <w:rsid w:val="00434806"/>
    <w:rsid w:val="00434C6E"/>
    <w:rsid w:val="0044145F"/>
    <w:rsid w:val="00442F64"/>
    <w:rsid w:val="00443557"/>
    <w:rsid w:val="00443868"/>
    <w:rsid w:val="00444093"/>
    <w:rsid w:val="00445772"/>
    <w:rsid w:val="00450894"/>
    <w:rsid w:val="00450A8E"/>
    <w:rsid w:val="0045563C"/>
    <w:rsid w:val="004556BB"/>
    <w:rsid w:val="004556BD"/>
    <w:rsid w:val="00456933"/>
    <w:rsid w:val="00456E93"/>
    <w:rsid w:val="00457121"/>
    <w:rsid w:val="00457B9B"/>
    <w:rsid w:val="004609B4"/>
    <w:rsid w:val="00460BD8"/>
    <w:rsid w:val="00462AD1"/>
    <w:rsid w:val="00463D8B"/>
    <w:rsid w:val="0046508A"/>
    <w:rsid w:val="00465D93"/>
    <w:rsid w:val="00466569"/>
    <w:rsid w:val="00467B2D"/>
    <w:rsid w:val="00467BED"/>
    <w:rsid w:val="00467CE5"/>
    <w:rsid w:val="004712C6"/>
    <w:rsid w:val="004712CF"/>
    <w:rsid w:val="004723E1"/>
    <w:rsid w:val="00473E33"/>
    <w:rsid w:val="0047435A"/>
    <w:rsid w:val="00474580"/>
    <w:rsid w:val="00475A0C"/>
    <w:rsid w:val="00480532"/>
    <w:rsid w:val="00481724"/>
    <w:rsid w:val="00483D87"/>
    <w:rsid w:val="00484045"/>
    <w:rsid w:val="00485000"/>
    <w:rsid w:val="004859BD"/>
    <w:rsid w:val="00486B3B"/>
    <w:rsid w:val="00486B9D"/>
    <w:rsid w:val="00486D55"/>
    <w:rsid w:val="004876BB"/>
    <w:rsid w:val="00487B27"/>
    <w:rsid w:val="004900BE"/>
    <w:rsid w:val="004902E7"/>
    <w:rsid w:val="00490332"/>
    <w:rsid w:val="004904D4"/>
    <w:rsid w:val="00492E57"/>
    <w:rsid w:val="00492EFE"/>
    <w:rsid w:val="004930BD"/>
    <w:rsid w:val="004935BE"/>
    <w:rsid w:val="004970A8"/>
    <w:rsid w:val="00497464"/>
    <w:rsid w:val="004979E4"/>
    <w:rsid w:val="004A220C"/>
    <w:rsid w:val="004A2615"/>
    <w:rsid w:val="004A2B4B"/>
    <w:rsid w:val="004A3359"/>
    <w:rsid w:val="004A47C0"/>
    <w:rsid w:val="004A5160"/>
    <w:rsid w:val="004A62BB"/>
    <w:rsid w:val="004A6D3C"/>
    <w:rsid w:val="004A7D08"/>
    <w:rsid w:val="004B09A3"/>
    <w:rsid w:val="004B200C"/>
    <w:rsid w:val="004B252D"/>
    <w:rsid w:val="004B2AFB"/>
    <w:rsid w:val="004B3A16"/>
    <w:rsid w:val="004B4537"/>
    <w:rsid w:val="004B4D7D"/>
    <w:rsid w:val="004B517C"/>
    <w:rsid w:val="004B5462"/>
    <w:rsid w:val="004B78C8"/>
    <w:rsid w:val="004B79CB"/>
    <w:rsid w:val="004B7D5D"/>
    <w:rsid w:val="004C00DC"/>
    <w:rsid w:val="004C0E4E"/>
    <w:rsid w:val="004C0FE5"/>
    <w:rsid w:val="004C4C90"/>
    <w:rsid w:val="004C4D9C"/>
    <w:rsid w:val="004C5528"/>
    <w:rsid w:val="004C640A"/>
    <w:rsid w:val="004C64BB"/>
    <w:rsid w:val="004C6D2B"/>
    <w:rsid w:val="004D0DE3"/>
    <w:rsid w:val="004D1957"/>
    <w:rsid w:val="004D2844"/>
    <w:rsid w:val="004D2928"/>
    <w:rsid w:val="004D3051"/>
    <w:rsid w:val="004D38BE"/>
    <w:rsid w:val="004D406A"/>
    <w:rsid w:val="004D450C"/>
    <w:rsid w:val="004D45B8"/>
    <w:rsid w:val="004D4B2B"/>
    <w:rsid w:val="004D6000"/>
    <w:rsid w:val="004E0347"/>
    <w:rsid w:val="004E108C"/>
    <w:rsid w:val="004E1965"/>
    <w:rsid w:val="004E220F"/>
    <w:rsid w:val="004E28FD"/>
    <w:rsid w:val="004E34CD"/>
    <w:rsid w:val="004E3A9C"/>
    <w:rsid w:val="004E4431"/>
    <w:rsid w:val="004E4EE3"/>
    <w:rsid w:val="004E5155"/>
    <w:rsid w:val="004E66CB"/>
    <w:rsid w:val="004E7CAA"/>
    <w:rsid w:val="004F0589"/>
    <w:rsid w:val="004F09D9"/>
    <w:rsid w:val="004F19DF"/>
    <w:rsid w:val="004F1E49"/>
    <w:rsid w:val="004F4CA8"/>
    <w:rsid w:val="004F4ED5"/>
    <w:rsid w:val="004F56B0"/>
    <w:rsid w:val="004F5B7F"/>
    <w:rsid w:val="004F6E1F"/>
    <w:rsid w:val="004F70F7"/>
    <w:rsid w:val="004F7689"/>
    <w:rsid w:val="00500432"/>
    <w:rsid w:val="00501A5A"/>
    <w:rsid w:val="005020F6"/>
    <w:rsid w:val="005025F4"/>
    <w:rsid w:val="00503040"/>
    <w:rsid w:val="0051020E"/>
    <w:rsid w:val="00512964"/>
    <w:rsid w:val="005137F7"/>
    <w:rsid w:val="005138B5"/>
    <w:rsid w:val="00514196"/>
    <w:rsid w:val="005143A3"/>
    <w:rsid w:val="00514680"/>
    <w:rsid w:val="005149A3"/>
    <w:rsid w:val="005176A3"/>
    <w:rsid w:val="00517E69"/>
    <w:rsid w:val="0052146A"/>
    <w:rsid w:val="00522598"/>
    <w:rsid w:val="005243EA"/>
    <w:rsid w:val="00524F8A"/>
    <w:rsid w:val="005256D3"/>
    <w:rsid w:val="0052629F"/>
    <w:rsid w:val="005301AA"/>
    <w:rsid w:val="00531367"/>
    <w:rsid w:val="00531CE3"/>
    <w:rsid w:val="0053214E"/>
    <w:rsid w:val="0053351A"/>
    <w:rsid w:val="005336B6"/>
    <w:rsid w:val="0053383E"/>
    <w:rsid w:val="00533A4D"/>
    <w:rsid w:val="00534670"/>
    <w:rsid w:val="00535109"/>
    <w:rsid w:val="005356FA"/>
    <w:rsid w:val="00535839"/>
    <w:rsid w:val="0053754F"/>
    <w:rsid w:val="0054019E"/>
    <w:rsid w:val="00540805"/>
    <w:rsid w:val="00540EA7"/>
    <w:rsid w:val="005412C1"/>
    <w:rsid w:val="0054137F"/>
    <w:rsid w:val="005427E3"/>
    <w:rsid w:val="00542925"/>
    <w:rsid w:val="00543484"/>
    <w:rsid w:val="005457EA"/>
    <w:rsid w:val="00546951"/>
    <w:rsid w:val="005470CB"/>
    <w:rsid w:val="0054760C"/>
    <w:rsid w:val="00547D81"/>
    <w:rsid w:val="0055083A"/>
    <w:rsid w:val="0055089F"/>
    <w:rsid w:val="00550CA3"/>
    <w:rsid w:val="00550F9D"/>
    <w:rsid w:val="00551066"/>
    <w:rsid w:val="0055476B"/>
    <w:rsid w:val="00554A92"/>
    <w:rsid w:val="005564AB"/>
    <w:rsid w:val="00557A8C"/>
    <w:rsid w:val="00557DE7"/>
    <w:rsid w:val="00557FBB"/>
    <w:rsid w:val="00563443"/>
    <w:rsid w:val="005648A6"/>
    <w:rsid w:val="00565A59"/>
    <w:rsid w:val="00566BC9"/>
    <w:rsid w:val="00567442"/>
    <w:rsid w:val="0057030A"/>
    <w:rsid w:val="005704A2"/>
    <w:rsid w:val="0057103B"/>
    <w:rsid w:val="00572006"/>
    <w:rsid w:val="00573762"/>
    <w:rsid w:val="00574AF4"/>
    <w:rsid w:val="00575AC8"/>
    <w:rsid w:val="005764FF"/>
    <w:rsid w:val="00581FC5"/>
    <w:rsid w:val="0058403F"/>
    <w:rsid w:val="00585958"/>
    <w:rsid w:val="00585B4A"/>
    <w:rsid w:val="00585C29"/>
    <w:rsid w:val="00585D7C"/>
    <w:rsid w:val="005861F1"/>
    <w:rsid w:val="00586289"/>
    <w:rsid w:val="00586671"/>
    <w:rsid w:val="00586B61"/>
    <w:rsid w:val="00591324"/>
    <w:rsid w:val="005914EE"/>
    <w:rsid w:val="0059228B"/>
    <w:rsid w:val="005923A8"/>
    <w:rsid w:val="0059416F"/>
    <w:rsid w:val="005970E0"/>
    <w:rsid w:val="0059745D"/>
    <w:rsid w:val="005A1DAE"/>
    <w:rsid w:val="005A4347"/>
    <w:rsid w:val="005A59EB"/>
    <w:rsid w:val="005A5CB8"/>
    <w:rsid w:val="005A5D01"/>
    <w:rsid w:val="005A6280"/>
    <w:rsid w:val="005A7E84"/>
    <w:rsid w:val="005B0523"/>
    <w:rsid w:val="005B06D4"/>
    <w:rsid w:val="005B127B"/>
    <w:rsid w:val="005B19AC"/>
    <w:rsid w:val="005B20AA"/>
    <w:rsid w:val="005B2905"/>
    <w:rsid w:val="005B2B5C"/>
    <w:rsid w:val="005B2F24"/>
    <w:rsid w:val="005B3B64"/>
    <w:rsid w:val="005B51EC"/>
    <w:rsid w:val="005B5EC7"/>
    <w:rsid w:val="005C1743"/>
    <w:rsid w:val="005C28F1"/>
    <w:rsid w:val="005C2ACE"/>
    <w:rsid w:val="005C2FD1"/>
    <w:rsid w:val="005C4F57"/>
    <w:rsid w:val="005C5061"/>
    <w:rsid w:val="005C573C"/>
    <w:rsid w:val="005C69B7"/>
    <w:rsid w:val="005C6D6C"/>
    <w:rsid w:val="005D09D9"/>
    <w:rsid w:val="005D109A"/>
    <w:rsid w:val="005D1B9A"/>
    <w:rsid w:val="005D37F0"/>
    <w:rsid w:val="005D381A"/>
    <w:rsid w:val="005D3C51"/>
    <w:rsid w:val="005D444E"/>
    <w:rsid w:val="005D4582"/>
    <w:rsid w:val="005D50A6"/>
    <w:rsid w:val="005D5DAF"/>
    <w:rsid w:val="005D5F19"/>
    <w:rsid w:val="005D6894"/>
    <w:rsid w:val="005E0698"/>
    <w:rsid w:val="005E20A5"/>
    <w:rsid w:val="005E272C"/>
    <w:rsid w:val="005E3CF9"/>
    <w:rsid w:val="005E4B78"/>
    <w:rsid w:val="005E52EB"/>
    <w:rsid w:val="005E6AB2"/>
    <w:rsid w:val="005E7EEA"/>
    <w:rsid w:val="005F03B1"/>
    <w:rsid w:val="005F14E1"/>
    <w:rsid w:val="005F160E"/>
    <w:rsid w:val="005F22EC"/>
    <w:rsid w:val="005F37D8"/>
    <w:rsid w:val="005F3A79"/>
    <w:rsid w:val="005F3C9A"/>
    <w:rsid w:val="005F3EE9"/>
    <w:rsid w:val="005F5F31"/>
    <w:rsid w:val="005F6E1E"/>
    <w:rsid w:val="005F6F50"/>
    <w:rsid w:val="005F749D"/>
    <w:rsid w:val="006006EB"/>
    <w:rsid w:val="006029F0"/>
    <w:rsid w:val="0060300B"/>
    <w:rsid w:val="0060376D"/>
    <w:rsid w:val="0060547A"/>
    <w:rsid w:val="00605746"/>
    <w:rsid w:val="00606053"/>
    <w:rsid w:val="00607873"/>
    <w:rsid w:val="0061054A"/>
    <w:rsid w:val="00612A13"/>
    <w:rsid w:val="00613A7C"/>
    <w:rsid w:val="006146C7"/>
    <w:rsid w:val="006151E3"/>
    <w:rsid w:val="00617A98"/>
    <w:rsid w:val="00621635"/>
    <w:rsid w:val="006218CF"/>
    <w:rsid w:val="00621CFC"/>
    <w:rsid w:val="006223C3"/>
    <w:rsid w:val="00623150"/>
    <w:rsid w:val="00624510"/>
    <w:rsid w:val="006245A5"/>
    <w:rsid w:val="006272E2"/>
    <w:rsid w:val="00627C64"/>
    <w:rsid w:val="00630045"/>
    <w:rsid w:val="0063093D"/>
    <w:rsid w:val="00632A2B"/>
    <w:rsid w:val="00632DDE"/>
    <w:rsid w:val="0063321E"/>
    <w:rsid w:val="00634430"/>
    <w:rsid w:val="0063658C"/>
    <w:rsid w:val="00636E89"/>
    <w:rsid w:val="00637B21"/>
    <w:rsid w:val="00637B41"/>
    <w:rsid w:val="00637DC9"/>
    <w:rsid w:val="00642A1D"/>
    <w:rsid w:val="0064490F"/>
    <w:rsid w:val="006450B7"/>
    <w:rsid w:val="0064572F"/>
    <w:rsid w:val="00646FF6"/>
    <w:rsid w:val="0064767F"/>
    <w:rsid w:val="00647B43"/>
    <w:rsid w:val="00650AF4"/>
    <w:rsid w:val="00651C8B"/>
    <w:rsid w:val="0065347E"/>
    <w:rsid w:val="0065369A"/>
    <w:rsid w:val="0065544A"/>
    <w:rsid w:val="00655765"/>
    <w:rsid w:val="006557FA"/>
    <w:rsid w:val="00656229"/>
    <w:rsid w:val="00656AC6"/>
    <w:rsid w:val="00656C5F"/>
    <w:rsid w:val="00657610"/>
    <w:rsid w:val="00657B38"/>
    <w:rsid w:val="0066061A"/>
    <w:rsid w:val="00660F3A"/>
    <w:rsid w:val="00662669"/>
    <w:rsid w:val="006630FF"/>
    <w:rsid w:val="00663983"/>
    <w:rsid w:val="00664AE0"/>
    <w:rsid w:val="006655DE"/>
    <w:rsid w:val="00665777"/>
    <w:rsid w:val="006661E7"/>
    <w:rsid w:val="00666413"/>
    <w:rsid w:val="006665FC"/>
    <w:rsid w:val="006668D2"/>
    <w:rsid w:val="00666A9B"/>
    <w:rsid w:val="0066739A"/>
    <w:rsid w:val="00667EC6"/>
    <w:rsid w:val="00670D1A"/>
    <w:rsid w:val="00670DE7"/>
    <w:rsid w:val="006718F1"/>
    <w:rsid w:val="0067322B"/>
    <w:rsid w:val="00673709"/>
    <w:rsid w:val="0067753F"/>
    <w:rsid w:val="00677926"/>
    <w:rsid w:val="00683E82"/>
    <w:rsid w:val="00684B81"/>
    <w:rsid w:val="00685F92"/>
    <w:rsid w:val="006864AD"/>
    <w:rsid w:val="00690143"/>
    <w:rsid w:val="006927DA"/>
    <w:rsid w:val="00694E7A"/>
    <w:rsid w:val="00695213"/>
    <w:rsid w:val="00697E8E"/>
    <w:rsid w:val="00697F66"/>
    <w:rsid w:val="006A1346"/>
    <w:rsid w:val="006A351A"/>
    <w:rsid w:val="006A4830"/>
    <w:rsid w:val="006A4AC1"/>
    <w:rsid w:val="006B24FC"/>
    <w:rsid w:val="006B33B8"/>
    <w:rsid w:val="006B4744"/>
    <w:rsid w:val="006B6C71"/>
    <w:rsid w:val="006B6E78"/>
    <w:rsid w:val="006B7CD9"/>
    <w:rsid w:val="006C07EC"/>
    <w:rsid w:val="006C0D79"/>
    <w:rsid w:val="006C10A7"/>
    <w:rsid w:val="006C11ED"/>
    <w:rsid w:val="006C292D"/>
    <w:rsid w:val="006C2FFC"/>
    <w:rsid w:val="006C37A1"/>
    <w:rsid w:val="006C5CDB"/>
    <w:rsid w:val="006C5EC4"/>
    <w:rsid w:val="006D0033"/>
    <w:rsid w:val="006D1D3B"/>
    <w:rsid w:val="006D1DAB"/>
    <w:rsid w:val="006D1F8E"/>
    <w:rsid w:val="006D20B7"/>
    <w:rsid w:val="006D20C4"/>
    <w:rsid w:val="006D2C3A"/>
    <w:rsid w:val="006D4D2A"/>
    <w:rsid w:val="006D551C"/>
    <w:rsid w:val="006D5C7C"/>
    <w:rsid w:val="006D71E9"/>
    <w:rsid w:val="006E1BC5"/>
    <w:rsid w:val="006E1CA6"/>
    <w:rsid w:val="006E484B"/>
    <w:rsid w:val="006E4D49"/>
    <w:rsid w:val="006E52B5"/>
    <w:rsid w:val="006E5CF4"/>
    <w:rsid w:val="006E5EA4"/>
    <w:rsid w:val="006E6896"/>
    <w:rsid w:val="006E6D45"/>
    <w:rsid w:val="006F0D8E"/>
    <w:rsid w:val="006F1AEB"/>
    <w:rsid w:val="006F433B"/>
    <w:rsid w:val="006F6AD4"/>
    <w:rsid w:val="007002E9"/>
    <w:rsid w:val="00700982"/>
    <w:rsid w:val="0070301C"/>
    <w:rsid w:val="007032E0"/>
    <w:rsid w:val="00703650"/>
    <w:rsid w:val="00703892"/>
    <w:rsid w:val="00703C3D"/>
    <w:rsid w:val="00705C4C"/>
    <w:rsid w:val="007069AE"/>
    <w:rsid w:val="007103D1"/>
    <w:rsid w:val="007107B8"/>
    <w:rsid w:val="00710E7C"/>
    <w:rsid w:val="007131EE"/>
    <w:rsid w:val="007132B7"/>
    <w:rsid w:val="00713A79"/>
    <w:rsid w:val="00716473"/>
    <w:rsid w:val="007174C7"/>
    <w:rsid w:val="00717FB2"/>
    <w:rsid w:val="007212F3"/>
    <w:rsid w:val="00723707"/>
    <w:rsid w:val="0072421A"/>
    <w:rsid w:val="007259D7"/>
    <w:rsid w:val="00726670"/>
    <w:rsid w:val="007271A2"/>
    <w:rsid w:val="00734181"/>
    <w:rsid w:val="00734F7B"/>
    <w:rsid w:val="007358C5"/>
    <w:rsid w:val="00736E3C"/>
    <w:rsid w:val="00736EF4"/>
    <w:rsid w:val="00740234"/>
    <w:rsid w:val="007436AA"/>
    <w:rsid w:val="00744060"/>
    <w:rsid w:val="00744B4C"/>
    <w:rsid w:val="007469BD"/>
    <w:rsid w:val="00747A9C"/>
    <w:rsid w:val="00750534"/>
    <w:rsid w:val="007520B6"/>
    <w:rsid w:val="00753E6F"/>
    <w:rsid w:val="007548A6"/>
    <w:rsid w:val="0076118E"/>
    <w:rsid w:val="00762313"/>
    <w:rsid w:val="00762E6E"/>
    <w:rsid w:val="007631E6"/>
    <w:rsid w:val="0076460D"/>
    <w:rsid w:val="00765F02"/>
    <w:rsid w:val="00766B05"/>
    <w:rsid w:val="00766E9B"/>
    <w:rsid w:val="00767370"/>
    <w:rsid w:val="0076753D"/>
    <w:rsid w:val="00767D4C"/>
    <w:rsid w:val="00767EAD"/>
    <w:rsid w:val="007700FE"/>
    <w:rsid w:val="00770E7A"/>
    <w:rsid w:val="00771722"/>
    <w:rsid w:val="00772D6B"/>
    <w:rsid w:val="00774E75"/>
    <w:rsid w:val="00775A0C"/>
    <w:rsid w:val="007763E5"/>
    <w:rsid w:val="00776941"/>
    <w:rsid w:val="00776D7D"/>
    <w:rsid w:val="007779D7"/>
    <w:rsid w:val="00780B7F"/>
    <w:rsid w:val="007812CA"/>
    <w:rsid w:val="00781E80"/>
    <w:rsid w:val="007824E9"/>
    <w:rsid w:val="00782ACD"/>
    <w:rsid w:val="00782FF0"/>
    <w:rsid w:val="007852A3"/>
    <w:rsid w:val="007856F3"/>
    <w:rsid w:val="0078589C"/>
    <w:rsid w:val="00785EEC"/>
    <w:rsid w:val="00787FD7"/>
    <w:rsid w:val="00790225"/>
    <w:rsid w:val="00790AD4"/>
    <w:rsid w:val="0079160C"/>
    <w:rsid w:val="007920B0"/>
    <w:rsid w:val="007928DE"/>
    <w:rsid w:val="00792C2C"/>
    <w:rsid w:val="00792DAC"/>
    <w:rsid w:val="0079408E"/>
    <w:rsid w:val="00794984"/>
    <w:rsid w:val="007960DE"/>
    <w:rsid w:val="007A0400"/>
    <w:rsid w:val="007A070C"/>
    <w:rsid w:val="007A1A58"/>
    <w:rsid w:val="007A2204"/>
    <w:rsid w:val="007A5BAE"/>
    <w:rsid w:val="007A6172"/>
    <w:rsid w:val="007A6EA5"/>
    <w:rsid w:val="007B1628"/>
    <w:rsid w:val="007B2530"/>
    <w:rsid w:val="007B3F22"/>
    <w:rsid w:val="007B3F27"/>
    <w:rsid w:val="007B403D"/>
    <w:rsid w:val="007B4A3A"/>
    <w:rsid w:val="007B52CE"/>
    <w:rsid w:val="007B5E9A"/>
    <w:rsid w:val="007B693F"/>
    <w:rsid w:val="007C0C4D"/>
    <w:rsid w:val="007C1EF7"/>
    <w:rsid w:val="007C2991"/>
    <w:rsid w:val="007C318E"/>
    <w:rsid w:val="007C3C2A"/>
    <w:rsid w:val="007C764D"/>
    <w:rsid w:val="007C79D2"/>
    <w:rsid w:val="007C7BD1"/>
    <w:rsid w:val="007D1586"/>
    <w:rsid w:val="007D1C91"/>
    <w:rsid w:val="007D272F"/>
    <w:rsid w:val="007D27D0"/>
    <w:rsid w:val="007D3869"/>
    <w:rsid w:val="007D3D69"/>
    <w:rsid w:val="007E0014"/>
    <w:rsid w:val="007E1CE9"/>
    <w:rsid w:val="007E46B9"/>
    <w:rsid w:val="007E4E53"/>
    <w:rsid w:val="007E4EDB"/>
    <w:rsid w:val="007E590D"/>
    <w:rsid w:val="007E615E"/>
    <w:rsid w:val="007E6783"/>
    <w:rsid w:val="007E79BA"/>
    <w:rsid w:val="007F104C"/>
    <w:rsid w:val="007F1214"/>
    <w:rsid w:val="007F1D88"/>
    <w:rsid w:val="007F259F"/>
    <w:rsid w:val="007F2B40"/>
    <w:rsid w:val="007F3C2D"/>
    <w:rsid w:val="007F4616"/>
    <w:rsid w:val="007F4AAE"/>
    <w:rsid w:val="007F539F"/>
    <w:rsid w:val="007F56A6"/>
    <w:rsid w:val="007F5E11"/>
    <w:rsid w:val="007F5EA0"/>
    <w:rsid w:val="007F7F1A"/>
    <w:rsid w:val="008007BE"/>
    <w:rsid w:val="00800A90"/>
    <w:rsid w:val="00800CD0"/>
    <w:rsid w:val="0080310F"/>
    <w:rsid w:val="00803255"/>
    <w:rsid w:val="00807A15"/>
    <w:rsid w:val="00807BCD"/>
    <w:rsid w:val="00807C98"/>
    <w:rsid w:val="00810172"/>
    <w:rsid w:val="00810580"/>
    <w:rsid w:val="00810819"/>
    <w:rsid w:val="00810F6B"/>
    <w:rsid w:val="00811A34"/>
    <w:rsid w:val="00811A76"/>
    <w:rsid w:val="00811DBE"/>
    <w:rsid w:val="00811E8E"/>
    <w:rsid w:val="00811FAC"/>
    <w:rsid w:val="0081260A"/>
    <w:rsid w:val="008136E3"/>
    <w:rsid w:val="00815FCD"/>
    <w:rsid w:val="00816907"/>
    <w:rsid w:val="00817A1C"/>
    <w:rsid w:val="0082084F"/>
    <w:rsid w:val="0082197C"/>
    <w:rsid w:val="00822196"/>
    <w:rsid w:val="00825D89"/>
    <w:rsid w:val="008267A8"/>
    <w:rsid w:val="008314A1"/>
    <w:rsid w:val="008324A6"/>
    <w:rsid w:val="00832C52"/>
    <w:rsid w:val="00832E1A"/>
    <w:rsid w:val="00833219"/>
    <w:rsid w:val="00833880"/>
    <w:rsid w:val="00833888"/>
    <w:rsid w:val="00835025"/>
    <w:rsid w:val="008356CC"/>
    <w:rsid w:val="00835CBC"/>
    <w:rsid w:val="00836369"/>
    <w:rsid w:val="00837846"/>
    <w:rsid w:val="00837E7C"/>
    <w:rsid w:val="00842848"/>
    <w:rsid w:val="00842DD2"/>
    <w:rsid w:val="008431D6"/>
    <w:rsid w:val="008465DE"/>
    <w:rsid w:val="008478DF"/>
    <w:rsid w:val="008507D2"/>
    <w:rsid w:val="00851889"/>
    <w:rsid w:val="00852C32"/>
    <w:rsid w:val="00853021"/>
    <w:rsid w:val="0085385C"/>
    <w:rsid w:val="0085451B"/>
    <w:rsid w:val="008557BA"/>
    <w:rsid w:val="00855D2D"/>
    <w:rsid w:val="00862581"/>
    <w:rsid w:val="008626C9"/>
    <w:rsid w:val="00864FFA"/>
    <w:rsid w:val="00866F6F"/>
    <w:rsid w:val="00870935"/>
    <w:rsid w:val="00870F69"/>
    <w:rsid w:val="00872C1A"/>
    <w:rsid w:val="00873C6A"/>
    <w:rsid w:val="00874381"/>
    <w:rsid w:val="00875FFF"/>
    <w:rsid w:val="00877BAC"/>
    <w:rsid w:val="00877D52"/>
    <w:rsid w:val="00880840"/>
    <w:rsid w:val="008809E7"/>
    <w:rsid w:val="008814AC"/>
    <w:rsid w:val="00881F70"/>
    <w:rsid w:val="00883527"/>
    <w:rsid w:val="00883B4F"/>
    <w:rsid w:val="00884885"/>
    <w:rsid w:val="00884E90"/>
    <w:rsid w:val="00885B04"/>
    <w:rsid w:val="008864B2"/>
    <w:rsid w:val="00886551"/>
    <w:rsid w:val="00887263"/>
    <w:rsid w:val="008903FC"/>
    <w:rsid w:val="00892661"/>
    <w:rsid w:val="00893BB4"/>
    <w:rsid w:val="008948FA"/>
    <w:rsid w:val="00894E57"/>
    <w:rsid w:val="00895784"/>
    <w:rsid w:val="00896E39"/>
    <w:rsid w:val="008977DE"/>
    <w:rsid w:val="00897E40"/>
    <w:rsid w:val="008A0A90"/>
    <w:rsid w:val="008A2C02"/>
    <w:rsid w:val="008A3228"/>
    <w:rsid w:val="008A415C"/>
    <w:rsid w:val="008A5715"/>
    <w:rsid w:val="008A69E2"/>
    <w:rsid w:val="008A7221"/>
    <w:rsid w:val="008A7285"/>
    <w:rsid w:val="008A74D2"/>
    <w:rsid w:val="008B0A9E"/>
    <w:rsid w:val="008B1B59"/>
    <w:rsid w:val="008B337D"/>
    <w:rsid w:val="008B4D08"/>
    <w:rsid w:val="008B5450"/>
    <w:rsid w:val="008B5A9B"/>
    <w:rsid w:val="008B5FE3"/>
    <w:rsid w:val="008B65D0"/>
    <w:rsid w:val="008B7752"/>
    <w:rsid w:val="008C0840"/>
    <w:rsid w:val="008C0C98"/>
    <w:rsid w:val="008C0CF6"/>
    <w:rsid w:val="008C1451"/>
    <w:rsid w:val="008C1913"/>
    <w:rsid w:val="008C29F0"/>
    <w:rsid w:val="008C7CCA"/>
    <w:rsid w:val="008D00E7"/>
    <w:rsid w:val="008D0634"/>
    <w:rsid w:val="008D2340"/>
    <w:rsid w:val="008D2A39"/>
    <w:rsid w:val="008D31A8"/>
    <w:rsid w:val="008D3517"/>
    <w:rsid w:val="008D369F"/>
    <w:rsid w:val="008D5102"/>
    <w:rsid w:val="008E0181"/>
    <w:rsid w:val="008E0258"/>
    <w:rsid w:val="008E0B30"/>
    <w:rsid w:val="008E314E"/>
    <w:rsid w:val="008E4C1C"/>
    <w:rsid w:val="008E53A5"/>
    <w:rsid w:val="008E61B7"/>
    <w:rsid w:val="008F2097"/>
    <w:rsid w:val="008F20D3"/>
    <w:rsid w:val="008F2804"/>
    <w:rsid w:val="008F2A62"/>
    <w:rsid w:val="008F44E3"/>
    <w:rsid w:val="008F6F62"/>
    <w:rsid w:val="008F70B6"/>
    <w:rsid w:val="008F7EC8"/>
    <w:rsid w:val="00902CAD"/>
    <w:rsid w:val="00904673"/>
    <w:rsid w:val="00904AA3"/>
    <w:rsid w:val="00907069"/>
    <w:rsid w:val="00910127"/>
    <w:rsid w:val="00911E6B"/>
    <w:rsid w:val="0091223C"/>
    <w:rsid w:val="009138C9"/>
    <w:rsid w:val="00913FC9"/>
    <w:rsid w:val="00915423"/>
    <w:rsid w:val="00915FDE"/>
    <w:rsid w:val="00916263"/>
    <w:rsid w:val="00916502"/>
    <w:rsid w:val="0092020F"/>
    <w:rsid w:val="009206E1"/>
    <w:rsid w:val="00920C1F"/>
    <w:rsid w:val="009222E7"/>
    <w:rsid w:val="00922328"/>
    <w:rsid w:val="00922B52"/>
    <w:rsid w:val="009232EE"/>
    <w:rsid w:val="009233FD"/>
    <w:rsid w:val="00923C68"/>
    <w:rsid w:val="00924618"/>
    <w:rsid w:val="00925622"/>
    <w:rsid w:val="00931610"/>
    <w:rsid w:val="00931857"/>
    <w:rsid w:val="009319F8"/>
    <w:rsid w:val="009320DE"/>
    <w:rsid w:val="009327FB"/>
    <w:rsid w:val="00933BF2"/>
    <w:rsid w:val="009355C4"/>
    <w:rsid w:val="00935FA6"/>
    <w:rsid w:val="00936867"/>
    <w:rsid w:val="00937CFB"/>
    <w:rsid w:val="00941472"/>
    <w:rsid w:val="00943BA2"/>
    <w:rsid w:val="00944E96"/>
    <w:rsid w:val="00947EC3"/>
    <w:rsid w:val="0095064E"/>
    <w:rsid w:val="00950CE9"/>
    <w:rsid w:val="00954891"/>
    <w:rsid w:val="00954C6B"/>
    <w:rsid w:val="00954FEB"/>
    <w:rsid w:val="009625B4"/>
    <w:rsid w:val="009629B1"/>
    <w:rsid w:val="00962CFC"/>
    <w:rsid w:val="00964490"/>
    <w:rsid w:val="00964B9F"/>
    <w:rsid w:val="009672DF"/>
    <w:rsid w:val="00967DE7"/>
    <w:rsid w:val="00971889"/>
    <w:rsid w:val="00972169"/>
    <w:rsid w:val="00972677"/>
    <w:rsid w:val="00973432"/>
    <w:rsid w:val="00973C21"/>
    <w:rsid w:val="009767D8"/>
    <w:rsid w:val="00977EB9"/>
    <w:rsid w:val="0098242C"/>
    <w:rsid w:val="009826CA"/>
    <w:rsid w:val="0098352D"/>
    <w:rsid w:val="00983B79"/>
    <w:rsid w:val="009842B7"/>
    <w:rsid w:val="009852B1"/>
    <w:rsid w:val="009860AF"/>
    <w:rsid w:val="009872E8"/>
    <w:rsid w:val="00987D20"/>
    <w:rsid w:val="00991769"/>
    <w:rsid w:val="00992D7C"/>
    <w:rsid w:val="00993236"/>
    <w:rsid w:val="00993BA7"/>
    <w:rsid w:val="00994190"/>
    <w:rsid w:val="00995453"/>
    <w:rsid w:val="00995619"/>
    <w:rsid w:val="009972E9"/>
    <w:rsid w:val="009A26A9"/>
    <w:rsid w:val="009A2762"/>
    <w:rsid w:val="009A2C05"/>
    <w:rsid w:val="009A2E7A"/>
    <w:rsid w:val="009A34A5"/>
    <w:rsid w:val="009A533F"/>
    <w:rsid w:val="009A57B4"/>
    <w:rsid w:val="009A64B2"/>
    <w:rsid w:val="009A7F7A"/>
    <w:rsid w:val="009B140C"/>
    <w:rsid w:val="009B1F19"/>
    <w:rsid w:val="009B24C8"/>
    <w:rsid w:val="009B2586"/>
    <w:rsid w:val="009B25E3"/>
    <w:rsid w:val="009B31AD"/>
    <w:rsid w:val="009B4303"/>
    <w:rsid w:val="009B72D6"/>
    <w:rsid w:val="009B7F61"/>
    <w:rsid w:val="009C0070"/>
    <w:rsid w:val="009C4FB5"/>
    <w:rsid w:val="009C5051"/>
    <w:rsid w:val="009C6E6B"/>
    <w:rsid w:val="009C72DE"/>
    <w:rsid w:val="009C7457"/>
    <w:rsid w:val="009D08FF"/>
    <w:rsid w:val="009D0D8F"/>
    <w:rsid w:val="009D2A17"/>
    <w:rsid w:val="009D4646"/>
    <w:rsid w:val="009D4D14"/>
    <w:rsid w:val="009D5554"/>
    <w:rsid w:val="009D601A"/>
    <w:rsid w:val="009D6349"/>
    <w:rsid w:val="009D67EC"/>
    <w:rsid w:val="009D6D39"/>
    <w:rsid w:val="009D75F7"/>
    <w:rsid w:val="009E009E"/>
    <w:rsid w:val="009E0733"/>
    <w:rsid w:val="009E0D45"/>
    <w:rsid w:val="009E14CC"/>
    <w:rsid w:val="009E4365"/>
    <w:rsid w:val="009E4DF8"/>
    <w:rsid w:val="009E599C"/>
    <w:rsid w:val="009E6304"/>
    <w:rsid w:val="009E7369"/>
    <w:rsid w:val="009F0591"/>
    <w:rsid w:val="009F06B4"/>
    <w:rsid w:val="009F0DE3"/>
    <w:rsid w:val="009F1B5F"/>
    <w:rsid w:val="009F3490"/>
    <w:rsid w:val="009F491D"/>
    <w:rsid w:val="009F6535"/>
    <w:rsid w:val="009F6607"/>
    <w:rsid w:val="009F716C"/>
    <w:rsid w:val="009F7215"/>
    <w:rsid w:val="009F7A44"/>
    <w:rsid w:val="009F7E11"/>
    <w:rsid w:val="009F7FF6"/>
    <w:rsid w:val="00A0050A"/>
    <w:rsid w:val="00A0241D"/>
    <w:rsid w:val="00A04AAF"/>
    <w:rsid w:val="00A0623A"/>
    <w:rsid w:val="00A064F3"/>
    <w:rsid w:val="00A06E38"/>
    <w:rsid w:val="00A06E56"/>
    <w:rsid w:val="00A1060A"/>
    <w:rsid w:val="00A1072D"/>
    <w:rsid w:val="00A10D07"/>
    <w:rsid w:val="00A117C7"/>
    <w:rsid w:val="00A120A7"/>
    <w:rsid w:val="00A14B0D"/>
    <w:rsid w:val="00A14F58"/>
    <w:rsid w:val="00A156BF"/>
    <w:rsid w:val="00A16238"/>
    <w:rsid w:val="00A1682A"/>
    <w:rsid w:val="00A2088F"/>
    <w:rsid w:val="00A21DE1"/>
    <w:rsid w:val="00A2204D"/>
    <w:rsid w:val="00A22755"/>
    <w:rsid w:val="00A237B6"/>
    <w:rsid w:val="00A23D48"/>
    <w:rsid w:val="00A241BC"/>
    <w:rsid w:val="00A25194"/>
    <w:rsid w:val="00A25198"/>
    <w:rsid w:val="00A25A2E"/>
    <w:rsid w:val="00A26539"/>
    <w:rsid w:val="00A33C06"/>
    <w:rsid w:val="00A348B6"/>
    <w:rsid w:val="00A34D52"/>
    <w:rsid w:val="00A36505"/>
    <w:rsid w:val="00A36E85"/>
    <w:rsid w:val="00A41F73"/>
    <w:rsid w:val="00A459C5"/>
    <w:rsid w:val="00A45B55"/>
    <w:rsid w:val="00A47668"/>
    <w:rsid w:val="00A50262"/>
    <w:rsid w:val="00A52C92"/>
    <w:rsid w:val="00A53977"/>
    <w:rsid w:val="00A54500"/>
    <w:rsid w:val="00A54992"/>
    <w:rsid w:val="00A54B3C"/>
    <w:rsid w:val="00A55319"/>
    <w:rsid w:val="00A575D0"/>
    <w:rsid w:val="00A57CDA"/>
    <w:rsid w:val="00A605E2"/>
    <w:rsid w:val="00A60C26"/>
    <w:rsid w:val="00A60DCB"/>
    <w:rsid w:val="00A62E29"/>
    <w:rsid w:val="00A6388E"/>
    <w:rsid w:val="00A66C33"/>
    <w:rsid w:val="00A70A2D"/>
    <w:rsid w:val="00A70E9F"/>
    <w:rsid w:val="00A713F2"/>
    <w:rsid w:val="00A71A6F"/>
    <w:rsid w:val="00A71C99"/>
    <w:rsid w:val="00A71EB5"/>
    <w:rsid w:val="00A724A9"/>
    <w:rsid w:val="00A72F2C"/>
    <w:rsid w:val="00A742A1"/>
    <w:rsid w:val="00A743A8"/>
    <w:rsid w:val="00A74F9B"/>
    <w:rsid w:val="00A80729"/>
    <w:rsid w:val="00A81544"/>
    <w:rsid w:val="00A8185D"/>
    <w:rsid w:val="00A84A9F"/>
    <w:rsid w:val="00A85101"/>
    <w:rsid w:val="00A858BF"/>
    <w:rsid w:val="00A858C3"/>
    <w:rsid w:val="00A85E94"/>
    <w:rsid w:val="00A85EA9"/>
    <w:rsid w:val="00A9028C"/>
    <w:rsid w:val="00A9067F"/>
    <w:rsid w:val="00A909CC"/>
    <w:rsid w:val="00A90EC5"/>
    <w:rsid w:val="00A91510"/>
    <w:rsid w:val="00A91BE0"/>
    <w:rsid w:val="00A92573"/>
    <w:rsid w:val="00A925CB"/>
    <w:rsid w:val="00A93442"/>
    <w:rsid w:val="00A938F5"/>
    <w:rsid w:val="00A952B4"/>
    <w:rsid w:val="00A9604D"/>
    <w:rsid w:val="00A96444"/>
    <w:rsid w:val="00A967F7"/>
    <w:rsid w:val="00AA0DE0"/>
    <w:rsid w:val="00AA0E0D"/>
    <w:rsid w:val="00AA1DD7"/>
    <w:rsid w:val="00AA2F50"/>
    <w:rsid w:val="00AA3238"/>
    <w:rsid w:val="00AA4794"/>
    <w:rsid w:val="00AA4A2F"/>
    <w:rsid w:val="00AA4B56"/>
    <w:rsid w:val="00AA4C01"/>
    <w:rsid w:val="00AA5C63"/>
    <w:rsid w:val="00AA5F78"/>
    <w:rsid w:val="00AA6C90"/>
    <w:rsid w:val="00AA6F50"/>
    <w:rsid w:val="00AA7447"/>
    <w:rsid w:val="00AB0145"/>
    <w:rsid w:val="00AB05B5"/>
    <w:rsid w:val="00AB0642"/>
    <w:rsid w:val="00AB1B9B"/>
    <w:rsid w:val="00AB3BF6"/>
    <w:rsid w:val="00AB40E3"/>
    <w:rsid w:val="00AB7E76"/>
    <w:rsid w:val="00AC0F5B"/>
    <w:rsid w:val="00AC1044"/>
    <w:rsid w:val="00AC14A9"/>
    <w:rsid w:val="00AC16DF"/>
    <w:rsid w:val="00AC3430"/>
    <w:rsid w:val="00AC4761"/>
    <w:rsid w:val="00AD0408"/>
    <w:rsid w:val="00AD0430"/>
    <w:rsid w:val="00AD06C8"/>
    <w:rsid w:val="00AD30FA"/>
    <w:rsid w:val="00AD59F8"/>
    <w:rsid w:val="00AD6F54"/>
    <w:rsid w:val="00AE016F"/>
    <w:rsid w:val="00AE0215"/>
    <w:rsid w:val="00AE0754"/>
    <w:rsid w:val="00AE2794"/>
    <w:rsid w:val="00AE2AF7"/>
    <w:rsid w:val="00AE3419"/>
    <w:rsid w:val="00AE345D"/>
    <w:rsid w:val="00AE36B1"/>
    <w:rsid w:val="00AE571B"/>
    <w:rsid w:val="00AE61A1"/>
    <w:rsid w:val="00AE6200"/>
    <w:rsid w:val="00AE63A7"/>
    <w:rsid w:val="00AF0B91"/>
    <w:rsid w:val="00AF0F79"/>
    <w:rsid w:val="00AF1049"/>
    <w:rsid w:val="00AF1B74"/>
    <w:rsid w:val="00AF2492"/>
    <w:rsid w:val="00AF2795"/>
    <w:rsid w:val="00AF2957"/>
    <w:rsid w:val="00AF2C6D"/>
    <w:rsid w:val="00AF2EC0"/>
    <w:rsid w:val="00AF3259"/>
    <w:rsid w:val="00AF3A20"/>
    <w:rsid w:val="00AF52A6"/>
    <w:rsid w:val="00AF598E"/>
    <w:rsid w:val="00AF5E4C"/>
    <w:rsid w:val="00AF61E4"/>
    <w:rsid w:val="00AF6CA5"/>
    <w:rsid w:val="00AF75D2"/>
    <w:rsid w:val="00B00976"/>
    <w:rsid w:val="00B01702"/>
    <w:rsid w:val="00B02331"/>
    <w:rsid w:val="00B05701"/>
    <w:rsid w:val="00B069B5"/>
    <w:rsid w:val="00B075B2"/>
    <w:rsid w:val="00B0783B"/>
    <w:rsid w:val="00B079C1"/>
    <w:rsid w:val="00B101EB"/>
    <w:rsid w:val="00B11AE7"/>
    <w:rsid w:val="00B13863"/>
    <w:rsid w:val="00B13D88"/>
    <w:rsid w:val="00B14ABC"/>
    <w:rsid w:val="00B14CEB"/>
    <w:rsid w:val="00B14FB7"/>
    <w:rsid w:val="00B177D9"/>
    <w:rsid w:val="00B17C98"/>
    <w:rsid w:val="00B20C5B"/>
    <w:rsid w:val="00B219F7"/>
    <w:rsid w:val="00B21A61"/>
    <w:rsid w:val="00B21EF6"/>
    <w:rsid w:val="00B256B4"/>
    <w:rsid w:val="00B25F8A"/>
    <w:rsid w:val="00B26B48"/>
    <w:rsid w:val="00B2778A"/>
    <w:rsid w:val="00B304A6"/>
    <w:rsid w:val="00B30BCD"/>
    <w:rsid w:val="00B31C05"/>
    <w:rsid w:val="00B32EE6"/>
    <w:rsid w:val="00B349A9"/>
    <w:rsid w:val="00B34CDA"/>
    <w:rsid w:val="00B356E9"/>
    <w:rsid w:val="00B35E93"/>
    <w:rsid w:val="00B36192"/>
    <w:rsid w:val="00B37EA9"/>
    <w:rsid w:val="00B41D78"/>
    <w:rsid w:val="00B42A72"/>
    <w:rsid w:val="00B4511F"/>
    <w:rsid w:val="00B46373"/>
    <w:rsid w:val="00B466B1"/>
    <w:rsid w:val="00B46BF6"/>
    <w:rsid w:val="00B46D11"/>
    <w:rsid w:val="00B479E3"/>
    <w:rsid w:val="00B47C3C"/>
    <w:rsid w:val="00B52FF5"/>
    <w:rsid w:val="00B531EA"/>
    <w:rsid w:val="00B56E80"/>
    <w:rsid w:val="00B57078"/>
    <w:rsid w:val="00B572F4"/>
    <w:rsid w:val="00B5793D"/>
    <w:rsid w:val="00B60458"/>
    <w:rsid w:val="00B60A45"/>
    <w:rsid w:val="00B61633"/>
    <w:rsid w:val="00B61E23"/>
    <w:rsid w:val="00B6200E"/>
    <w:rsid w:val="00B62413"/>
    <w:rsid w:val="00B62A63"/>
    <w:rsid w:val="00B63422"/>
    <w:rsid w:val="00B639DD"/>
    <w:rsid w:val="00B645ED"/>
    <w:rsid w:val="00B648FE"/>
    <w:rsid w:val="00B64C2E"/>
    <w:rsid w:val="00B64EA4"/>
    <w:rsid w:val="00B64F6D"/>
    <w:rsid w:val="00B659B2"/>
    <w:rsid w:val="00B65F77"/>
    <w:rsid w:val="00B666AF"/>
    <w:rsid w:val="00B66899"/>
    <w:rsid w:val="00B668B4"/>
    <w:rsid w:val="00B66C33"/>
    <w:rsid w:val="00B66C94"/>
    <w:rsid w:val="00B66D05"/>
    <w:rsid w:val="00B66E11"/>
    <w:rsid w:val="00B67C7C"/>
    <w:rsid w:val="00B71487"/>
    <w:rsid w:val="00B7555F"/>
    <w:rsid w:val="00B7680B"/>
    <w:rsid w:val="00B805A1"/>
    <w:rsid w:val="00B80FFA"/>
    <w:rsid w:val="00B816B6"/>
    <w:rsid w:val="00B82031"/>
    <w:rsid w:val="00B8284F"/>
    <w:rsid w:val="00B82B83"/>
    <w:rsid w:val="00B82D86"/>
    <w:rsid w:val="00B854B8"/>
    <w:rsid w:val="00B85AB1"/>
    <w:rsid w:val="00B85D0E"/>
    <w:rsid w:val="00B86E68"/>
    <w:rsid w:val="00B871F0"/>
    <w:rsid w:val="00B87618"/>
    <w:rsid w:val="00B87F80"/>
    <w:rsid w:val="00B92257"/>
    <w:rsid w:val="00B938D4"/>
    <w:rsid w:val="00B947A4"/>
    <w:rsid w:val="00B9521A"/>
    <w:rsid w:val="00B973D4"/>
    <w:rsid w:val="00BA017D"/>
    <w:rsid w:val="00BA0610"/>
    <w:rsid w:val="00BA1852"/>
    <w:rsid w:val="00BA21A5"/>
    <w:rsid w:val="00BA2A94"/>
    <w:rsid w:val="00BA43DF"/>
    <w:rsid w:val="00BA47C6"/>
    <w:rsid w:val="00BA5469"/>
    <w:rsid w:val="00BA5CC7"/>
    <w:rsid w:val="00BA6665"/>
    <w:rsid w:val="00BA765D"/>
    <w:rsid w:val="00BA792D"/>
    <w:rsid w:val="00BA7AA2"/>
    <w:rsid w:val="00BB031A"/>
    <w:rsid w:val="00BB054E"/>
    <w:rsid w:val="00BB4163"/>
    <w:rsid w:val="00BB45FA"/>
    <w:rsid w:val="00BB48CC"/>
    <w:rsid w:val="00BB7BCC"/>
    <w:rsid w:val="00BC0063"/>
    <w:rsid w:val="00BC01C4"/>
    <w:rsid w:val="00BC0F12"/>
    <w:rsid w:val="00BC1212"/>
    <w:rsid w:val="00BC1960"/>
    <w:rsid w:val="00BC1E4F"/>
    <w:rsid w:val="00BC34BB"/>
    <w:rsid w:val="00BC38BC"/>
    <w:rsid w:val="00BC6B99"/>
    <w:rsid w:val="00BC77E7"/>
    <w:rsid w:val="00BD08E3"/>
    <w:rsid w:val="00BD18E1"/>
    <w:rsid w:val="00BD3032"/>
    <w:rsid w:val="00BD3ADA"/>
    <w:rsid w:val="00BD3C20"/>
    <w:rsid w:val="00BD3FE9"/>
    <w:rsid w:val="00BD4174"/>
    <w:rsid w:val="00BD4628"/>
    <w:rsid w:val="00BD46A7"/>
    <w:rsid w:val="00BD4CDF"/>
    <w:rsid w:val="00BD5366"/>
    <w:rsid w:val="00BD5981"/>
    <w:rsid w:val="00BD6A40"/>
    <w:rsid w:val="00BE1424"/>
    <w:rsid w:val="00BE2358"/>
    <w:rsid w:val="00BE29F3"/>
    <w:rsid w:val="00BE2D9D"/>
    <w:rsid w:val="00BE3B04"/>
    <w:rsid w:val="00BE45C6"/>
    <w:rsid w:val="00BE5E2B"/>
    <w:rsid w:val="00BE6C5F"/>
    <w:rsid w:val="00BE726E"/>
    <w:rsid w:val="00BF1161"/>
    <w:rsid w:val="00BF3C69"/>
    <w:rsid w:val="00BF4405"/>
    <w:rsid w:val="00BF5042"/>
    <w:rsid w:val="00C00076"/>
    <w:rsid w:val="00C00996"/>
    <w:rsid w:val="00C00F47"/>
    <w:rsid w:val="00C01BB6"/>
    <w:rsid w:val="00C02A9F"/>
    <w:rsid w:val="00C02B61"/>
    <w:rsid w:val="00C031D0"/>
    <w:rsid w:val="00C03970"/>
    <w:rsid w:val="00C05906"/>
    <w:rsid w:val="00C05976"/>
    <w:rsid w:val="00C05DDB"/>
    <w:rsid w:val="00C06516"/>
    <w:rsid w:val="00C07396"/>
    <w:rsid w:val="00C07803"/>
    <w:rsid w:val="00C109D2"/>
    <w:rsid w:val="00C11609"/>
    <w:rsid w:val="00C131EE"/>
    <w:rsid w:val="00C13A8C"/>
    <w:rsid w:val="00C14A05"/>
    <w:rsid w:val="00C14F2B"/>
    <w:rsid w:val="00C162DF"/>
    <w:rsid w:val="00C16666"/>
    <w:rsid w:val="00C16ED4"/>
    <w:rsid w:val="00C21A9A"/>
    <w:rsid w:val="00C23B30"/>
    <w:rsid w:val="00C23D04"/>
    <w:rsid w:val="00C24530"/>
    <w:rsid w:val="00C275B2"/>
    <w:rsid w:val="00C27A6C"/>
    <w:rsid w:val="00C31B2D"/>
    <w:rsid w:val="00C325E9"/>
    <w:rsid w:val="00C32C61"/>
    <w:rsid w:val="00C33839"/>
    <w:rsid w:val="00C342E4"/>
    <w:rsid w:val="00C34682"/>
    <w:rsid w:val="00C34907"/>
    <w:rsid w:val="00C35385"/>
    <w:rsid w:val="00C36C36"/>
    <w:rsid w:val="00C40B17"/>
    <w:rsid w:val="00C41FA0"/>
    <w:rsid w:val="00C44C08"/>
    <w:rsid w:val="00C466B4"/>
    <w:rsid w:val="00C468AB"/>
    <w:rsid w:val="00C47450"/>
    <w:rsid w:val="00C51158"/>
    <w:rsid w:val="00C51D64"/>
    <w:rsid w:val="00C5284F"/>
    <w:rsid w:val="00C52CCE"/>
    <w:rsid w:val="00C53F75"/>
    <w:rsid w:val="00C54178"/>
    <w:rsid w:val="00C542E3"/>
    <w:rsid w:val="00C57155"/>
    <w:rsid w:val="00C5770E"/>
    <w:rsid w:val="00C57B70"/>
    <w:rsid w:val="00C6007E"/>
    <w:rsid w:val="00C60A2F"/>
    <w:rsid w:val="00C60B00"/>
    <w:rsid w:val="00C60F12"/>
    <w:rsid w:val="00C62E0E"/>
    <w:rsid w:val="00C661DE"/>
    <w:rsid w:val="00C6668E"/>
    <w:rsid w:val="00C66B54"/>
    <w:rsid w:val="00C70BFA"/>
    <w:rsid w:val="00C71122"/>
    <w:rsid w:val="00C71542"/>
    <w:rsid w:val="00C719AC"/>
    <w:rsid w:val="00C72F49"/>
    <w:rsid w:val="00C72F60"/>
    <w:rsid w:val="00C733F7"/>
    <w:rsid w:val="00C744A2"/>
    <w:rsid w:val="00C756ED"/>
    <w:rsid w:val="00C7657D"/>
    <w:rsid w:val="00C76D4E"/>
    <w:rsid w:val="00C77B77"/>
    <w:rsid w:val="00C77E38"/>
    <w:rsid w:val="00C869C0"/>
    <w:rsid w:val="00C86EC4"/>
    <w:rsid w:val="00C90781"/>
    <w:rsid w:val="00C937CF"/>
    <w:rsid w:val="00C93DB2"/>
    <w:rsid w:val="00C947A4"/>
    <w:rsid w:val="00C96116"/>
    <w:rsid w:val="00C96507"/>
    <w:rsid w:val="00C967C9"/>
    <w:rsid w:val="00C968DC"/>
    <w:rsid w:val="00C97A91"/>
    <w:rsid w:val="00CA2570"/>
    <w:rsid w:val="00CA3B85"/>
    <w:rsid w:val="00CA4DE8"/>
    <w:rsid w:val="00CA54FC"/>
    <w:rsid w:val="00CA5706"/>
    <w:rsid w:val="00CA5C1B"/>
    <w:rsid w:val="00CA707E"/>
    <w:rsid w:val="00CA7142"/>
    <w:rsid w:val="00CA71D9"/>
    <w:rsid w:val="00CB08ED"/>
    <w:rsid w:val="00CB11AE"/>
    <w:rsid w:val="00CB136B"/>
    <w:rsid w:val="00CB246B"/>
    <w:rsid w:val="00CB2899"/>
    <w:rsid w:val="00CB2E46"/>
    <w:rsid w:val="00CB2E85"/>
    <w:rsid w:val="00CB46A9"/>
    <w:rsid w:val="00CB4BE5"/>
    <w:rsid w:val="00CB4ECD"/>
    <w:rsid w:val="00CB4FB0"/>
    <w:rsid w:val="00CB5607"/>
    <w:rsid w:val="00CB6FF3"/>
    <w:rsid w:val="00CC0843"/>
    <w:rsid w:val="00CC0B94"/>
    <w:rsid w:val="00CC13A0"/>
    <w:rsid w:val="00CC150F"/>
    <w:rsid w:val="00CC2CE9"/>
    <w:rsid w:val="00CC4DE3"/>
    <w:rsid w:val="00CC583F"/>
    <w:rsid w:val="00CC6634"/>
    <w:rsid w:val="00CC7227"/>
    <w:rsid w:val="00CC7DF3"/>
    <w:rsid w:val="00CD0499"/>
    <w:rsid w:val="00CD13C1"/>
    <w:rsid w:val="00CD164F"/>
    <w:rsid w:val="00CD1A65"/>
    <w:rsid w:val="00CD2123"/>
    <w:rsid w:val="00CD2149"/>
    <w:rsid w:val="00CD23B5"/>
    <w:rsid w:val="00CD27A6"/>
    <w:rsid w:val="00CD2CF2"/>
    <w:rsid w:val="00CD328C"/>
    <w:rsid w:val="00CD32D8"/>
    <w:rsid w:val="00CD4684"/>
    <w:rsid w:val="00CD5EF9"/>
    <w:rsid w:val="00CE071A"/>
    <w:rsid w:val="00CE0E6B"/>
    <w:rsid w:val="00CE2AA3"/>
    <w:rsid w:val="00CE3CFF"/>
    <w:rsid w:val="00CE3D3D"/>
    <w:rsid w:val="00CE4149"/>
    <w:rsid w:val="00CE47EB"/>
    <w:rsid w:val="00CE56A9"/>
    <w:rsid w:val="00CE5761"/>
    <w:rsid w:val="00CE5CA0"/>
    <w:rsid w:val="00CE6092"/>
    <w:rsid w:val="00CE63E8"/>
    <w:rsid w:val="00CE6454"/>
    <w:rsid w:val="00CE669C"/>
    <w:rsid w:val="00CE7854"/>
    <w:rsid w:val="00CF0557"/>
    <w:rsid w:val="00CF0C7F"/>
    <w:rsid w:val="00CF0F7E"/>
    <w:rsid w:val="00CF136A"/>
    <w:rsid w:val="00CF1C86"/>
    <w:rsid w:val="00CF22D6"/>
    <w:rsid w:val="00CF330D"/>
    <w:rsid w:val="00CF37A4"/>
    <w:rsid w:val="00CF3C70"/>
    <w:rsid w:val="00CF4021"/>
    <w:rsid w:val="00CF5F2B"/>
    <w:rsid w:val="00CF60CB"/>
    <w:rsid w:val="00D0060B"/>
    <w:rsid w:val="00D01AD1"/>
    <w:rsid w:val="00D01E40"/>
    <w:rsid w:val="00D0267D"/>
    <w:rsid w:val="00D02D27"/>
    <w:rsid w:val="00D039F6"/>
    <w:rsid w:val="00D041F5"/>
    <w:rsid w:val="00D04491"/>
    <w:rsid w:val="00D05358"/>
    <w:rsid w:val="00D05D8D"/>
    <w:rsid w:val="00D069D7"/>
    <w:rsid w:val="00D103DF"/>
    <w:rsid w:val="00D134FF"/>
    <w:rsid w:val="00D14BC3"/>
    <w:rsid w:val="00D155C8"/>
    <w:rsid w:val="00D162F8"/>
    <w:rsid w:val="00D16373"/>
    <w:rsid w:val="00D176E7"/>
    <w:rsid w:val="00D1771F"/>
    <w:rsid w:val="00D20DBB"/>
    <w:rsid w:val="00D22DAC"/>
    <w:rsid w:val="00D2413D"/>
    <w:rsid w:val="00D24687"/>
    <w:rsid w:val="00D24EF4"/>
    <w:rsid w:val="00D25857"/>
    <w:rsid w:val="00D27453"/>
    <w:rsid w:val="00D31956"/>
    <w:rsid w:val="00D31B3A"/>
    <w:rsid w:val="00D327DF"/>
    <w:rsid w:val="00D32C0A"/>
    <w:rsid w:val="00D340B7"/>
    <w:rsid w:val="00D36932"/>
    <w:rsid w:val="00D376A6"/>
    <w:rsid w:val="00D41BC9"/>
    <w:rsid w:val="00D44469"/>
    <w:rsid w:val="00D454AA"/>
    <w:rsid w:val="00D4552F"/>
    <w:rsid w:val="00D46EE2"/>
    <w:rsid w:val="00D477C9"/>
    <w:rsid w:val="00D47C8A"/>
    <w:rsid w:val="00D52ACD"/>
    <w:rsid w:val="00D53198"/>
    <w:rsid w:val="00D5344F"/>
    <w:rsid w:val="00D540DF"/>
    <w:rsid w:val="00D54CEC"/>
    <w:rsid w:val="00D5584A"/>
    <w:rsid w:val="00D570B4"/>
    <w:rsid w:val="00D60D05"/>
    <w:rsid w:val="00D60D99"/>
    <w:rsid w:val="00D60D9C"/>
    <w:rsid w:val="00D61C52"/>
    <w:rsid w:val="00D63979"/>
    <w:rsid w:val="00D643D0"/>
    <w:rsid w:val="00D66D57"/>
    <w:rsid w:val="00D6778C"/>
    <w:rsid w:val="00D67E61"/>
    <w:rsid w:val="00D7034E"/>
    <w:rsid w:val="00D70E28"/>
    <w:rsid w:val="00D71CC9"/>
    <w:rsid w:val="00D73239"/>
    <w:rsid w:val="00D7371F"/>
    <w:rsid w:val="00D76C70"/>
    <w:rsid w:val="00D7702B"/>
    <w:rsid w:val="00D815BF"/>
    <w:rsid w:val="00D819B5"/>
    <w:rsid w:val="00D81EBC"/>
    <w:rsid w:val="00D855B9"/>
    <w:rsid w:val="00D86559"/>
    <w:rsid w:val="00D87079"/>
    <w:rsid w:val="00D903BE"/>
    <w:rsid w:val="00D9186F"/>
    <w:rsid w:val="00D91F8C"/>
    <w:rsid w:val="00D93149"/>
    <w:rsid w:val="00D93996"/>
    <w:rsid w:val="00D93EF3"/>
    <w:rsid w:val="00D95474"/>
    <w:rsid w:val="00D9580A"/>
    <w:rsid w:val="00D972A1"/>
    <w:rsid w:val="00D97E18"/>
    <w:rsid w:val="00D97FAE"/>
    <w:rsid w:val="00DA0B4B"/>
    <w:rsid w:val="00DA17DC"/>
    <w:rsid w:val="00DA21E0"/>
    <w:rsid w:val="00DA287D"/>
    <w:rsid w:val="00DA2CE0"/>
    <w:rsid w:val="00DA2ED3"/>
    <w:rsid w:val="00DA32DF"/>
    <w:rsid w:val="00DA4B87"/>
    <w:rsid w:val="00DA4D9C"/>
    <w:rsid w:val="00DA5051"/>
    <w:rsid w:val="00DA5168"/>
    <w:rsid w:val="00DA530B"/>
    <w:rsid w:val="00DA5F9D"/>
    <w:rsid w:val="00DB310E"/>
    <w:rsid w:val="00DB3E09"/>
    <w:rsid w:val="00DB3E7A"/>
    <w:rsid w:val="00DB5401"/>
    <w:rsid w:val="00DB550E"/>
    <w:rsid w:val="00DB55EA"/>
    <w:rsid w:val="00DB6733"/>
    <w:rsid w:val="00DC0E2F"/>
    <w:rsid w:val="00DC10D9"/>
    <w:rsid w:val="00DC1978"/>
    <w:rsid w:val="00DC29AF"/>
    <w:rsid w:val="00DC2CF4"/>
    <w:rsid w:val="00DC49AC"/>
    <w:rsid w:val="00DC4A64"/>
    <w:rsid w:val="00DC4F27"/>
    <w:rsid w:val="00DC5040"/>
    <w:rsid w:val="00DC5A5E"/>
    <w:rsid w:val="00DC64DC"/>
    <w:rsid w:val="00DC6B82"/>
    <w:rsid w:val="00DD1126"/>
    <w:rsid w:val="00DD1454"/>
    <w:rsid w:val="00DD2322"/>
    <w:rsid w:val="00DD41CD"/>
    <w:rsid w:val="00DD737C"/>
    <w:rsid w:val="00DE114A"/>
    <w:rsid w:val="00DE1340"/>
    <w:rsid w:val="00DE1B25"/>
    <w:rsid w:val="00DE2264"/>
    <w:rsid w:val="00DE29A2"/>
    <w:rsid w:val="00DE2C55"/>
    <w:rsid w:val="00DE3B60"/>
    <w:rsid w:val="00DE4425"/>
    <w:rsid w:val="00DE679E"/>
    <w:rsid w:val="00DE71DE"/>
    <w:rsid w:val="00DF04E6"/>
    <w:rsid w:val="00DF0BF7"/>
    <w:rsid w:val="00DF0DC9"/>
    <w:rsid w:val="00DF114C"/>
    <w:rsid w:val="00DF17E8"/>
    <w:rsid w:val="00DF18C1"/>
    <w:rsid w:val="00DF1E0F"/>
    <w:rsid w:val="00DF2E08"/>
    <w:rsid w:val="00DF4265"/>
    <w:rsid w:val="00DF49AA"/>
    <w:rsid w:val="00DF67D0"/>
    <w:rsid w:val="00DF6A02"/>
    <w:rsid w:val="00DF7A30"/>
    <w:rsid w:val="00E021DA"/>
    <w:rsid w:val="00E03274"/>
    <w:rsid w:val="00E0416F"/>
    <w:rsid w:val="00E041A5"/>
    <w:rsid w:val="00E04CE1"/>
    <w:rsid w:val="00E10936"/>
    <w:rsid w:val="00E10C8D"/>
    <w:rsid w:val="00E10D44"/>
    <w:rsid w:val="00E12D32"/>
    <w:rsid w:val="00E144A3"/>
    <w:rsid w:val="00E16E5B"/>
    <w:rsid w:val="00E1790E"/>
    <w:rsid w:val="00E17B6E"/>
    <w:rsid w:val="00E20DD9"/>
    <w:rsid w:val="00E26209"/>
    <w:rsid w:val="00E267CD"/>
    <w:rsid w:val="00E279D4"/>
    <w:rsid w:val="00E321CF"/>
    <w:rsid w:val="00E32719"/>
    <w:rsid w:val="00E33D0F"/>
    <w:rsid w:val="00E35489"/>
    <w:rsid w:val="00E35678"/>
    <w:rsid w:val="00E362BF"/>
    <w:rsid w:val="00E36517"/>
    <w:rsid w:val="00E40AC0"/>
    <w:rsid w:val="00E40E41"/>
    <w:rsid w:val="00E40E85"/>
    <w:rsid w:val="00E41CEF"/>
    <w:rsid w:val="00E4509A"/>
    <w:rsid w:val="00E45FD9"/>
    <w:rsid w:val="00E469DD"/>
    <w:rsid w:val="00E470E1"/>
    <w:rsid w:val="00E47DBE"/>
    <w:rsid w:val="00E503C3"/>
    <w:rsid w:val="00E50983"/>
    <w:rsid w:val="00E5115D"/>
    <w:rsid w:val="00E51256"/>
    <w:rsid w:val="00E513E1"/>
    <w:rsid w:val="00E53C35"/>
    <w:rsid w:val="00E5537F"/>
    <w:rsid w:val="00E56223"/>
    <w:rsid w:val="00E57A1A"/>
    <w:rsid w:val="00E57DB7"/>
    <w:rsid w:val="00E57DEE"/>
    <w:rsid w:val="00E606BF"/>
    <w:rsid w:val="00E606FD"/>
    <w:rsid w:val="00E60E2D"/>
    <w:rsid w:val="00E6140D"/>
    <w:rsid w:val="00E61851"/>
    <w:rsid w:val="00E61966"/>
    <w:rsid w:val="00E61FB0"/>
    <w:rsid w:val="00E62DE6"/>
    <w:rsid w:val="00E62FF7"/>
    <w:rsid w:val="00E630CC"/>
    <w:rsid w:val="00E640D1"/>
    <w:rsid w:val="00E64121"/>
    <w:rsid w:val="00E65576"/>
    <w:rsid w:val="00E65D7D"/>
    <w:rsid w:val="00E664F5"/>
    <w:rsid w:val="00E705B9"/>
    <w:rsid w:val="00E71832"/>
    <w:rsid w:val="00E7199E"/>
    <w:rsid w:val="00E7525B"/>
    <w:rsid w:val="00E756C4"/>
    <w:rsid w:val="00E77912"/>
    <w:rsid w:val="00E81940"/>
    <w:rsid w:val="00E8338C"/>
    <w:rsid w:val="00E83B6D"/>
    <w:rsid w:val="00E85252"/>
    <w:rsid w:val="00E85C8A"/>
    <w:rsid w:val="00E86265"/>
    <w:rsid w:val="00E86703"/>
    <w:rsid w:val="00E871BD"/>
    <w:rsid w:val="00E871DF"/>
    <w:rsid w:val="00E87EF5"/>
    <w:rsid w:val="00E904F2"/>
    <w:rsid w:val="00E908D7"/>
    <w:rsid w:val="00E91A57"/>
    <w:rsid w:val="00E93BE8"/>
    <w:rsid w:val="00E9419C"/>
    <w:rsid w:val="00E96841"/>
    <w:rsid w:val="00E96FE7"/>
    <w:rsid w:val="00E97BB1"/>
    <w:rsid w:val="00EA06F1"/>
    <w:rsid w:val="00EA471C"/>
    <w:rsid w:val="00EA619B"/>
    <w:rsid w:val="00EA647E"/>
    <w:rsid w:val="00EB3FDB"/>
    <w:rsid w:val="00EB43F6"/>
    <w:rsid w:val="00EB5802"/>
    <w:rsid w:val="00EB5D48"/>
    <w:rsid w:val="00EC0A57"/>
    <w:rsid w:val="00EC191E"/>
    <w:rsid w:val="00EC448F"/>
    <w:rsid w:val="00EC6F48"/>
    <w:rsid w:val="00ED2FDA"/>
    <w:rsid w:val="00ED3520"/>
    <w:rsid w:val="00ED3CE9"/>
    <w:rsid w:val="00ED53DB"/>
    <w:rsid w:val="00ED543B"/>
    <w:rsid w:val="00ED66C0"/>
    <w:rsid w:val="00ED6B81"/>
    <w:rsid w:val="00EE027B"/>
    <w:rsid w:val="00EE2243"/>
    <w:rsid w:val="00EE2BE0"/>
    <w:rsid w:val="00EE37A9"/>
    <w:rsid w:val="00EE63B3"/>
    <w:rsid w:val="00EE6F8D"/>
    <w:rsid w:val="00EE7274"/>
    <w:rsid w:val="00EE7640"/>
    <w:rsid w:val="00EE7DB3"/>
    <w:rsid w:val="00EF05C3"/>
    <w:rsid w:val="00EF20F3"/>
    <w:rsid w:val="00EF2379"/>
    <w:rsid w:val="00EF23F3"/>
    <w:rsid w:val="00EF2716"/>
    <w:rsid w:val="00EF27A0"/>
    <w:rsid w:val="00EF2E3C"/>
    <w:rsid w:val="00EF32E9"/>
    <w:rsid w:val="00EF4564"/>
    <w:rsid w:val="00EF5614"/>
    <w:rsid w:val="00EF61E2"/>
    <w:rsid w:val="00EF649F"/>
    <w:rsid w:val="00EF75AE"/>
    <w:rsid w:val="00F001B9"/>
    <w:rsid w:val="00F01DB0"/>
    <w:rsid w:val="00F026AA"/>
    <w:rsid w:val="00F048C0"/>
    <w:rsid w:val="00F054F6"/>
    <w:rsid w:val="00F05888"/>
    <w:rsid w:val="00F063A6"/>
    <w:rsid w:val="00F06530"/>
    <w:rsid w:val="00F065D1"/>
    <w:rsid w:val="00F06789"/>
    <w:rsid w:val="00F07BA2"/>
    <w:rsid w:val="00F07C00"/>
    <w:rsid w:val="00F1080C"/>
    <w:rsid w:val="00F10960"/>
    <w:rsid w:val="00F11931"/>
    <w:rsid w:val="00F12D3E"/>
    <w:rsid w:val="00F133F1"/>
    <w:rsid w:val="00F13EB1"/>
    <w:rsid w:val="00F147EB"/>
    <w:rsid w:val="00F14CAC"/>
    <w:rsid w:val="00F16D77"/>
    <w:rsid w:val="00F16F78"/>
    <w:rsid w:val="00F175DF"/>
    <w:rsid w:val="00F17CB6"/>
    <w:rsid w:val="00F1A81F"/>
    <w:rsid w:val="00F20BE5"/>
    <w:rsid w:val="00F21856"/>
    <w:rsid w:val="00F22C00"/>
    <w:rsid w:val="00F22F6D"/>
    <w:rsid w:val="00F23BAC"/>
    <w:rsid w:val="00F242EC"/>
    <w:rsid w:val="00F2526E"/>
    <w:rsid w:val="00F25391"/>
    <w:rsid w:val="00F260BA"/>
    <w:rsid w:val="00F26418"/>
    <w:rsid w:val="00F264CC"/>
    <w:rsid w:val="00F279B4"/>
    <w:rsid w:val="00F3060F"/>
    <w:rsid w:val="00F313BF"/>
    <w:rsid w:val="00F31DB6"/>
    <w:rsid w:val="00F3205D"/>
    <w:rsid w:val="00F322A2"/>
    <w:rsid w:val="00F328CF"/>
    <w:rsid w:val="00F334A1"/>
    <w:rsid w:val="00F33E52"/>
    <w:rsid w:val="00F3410D"/>
    <w:rsid w:val="00F3435D"/>
    <w:rsid w:val="00F355BE"/>
    <w:rsid w:val="00F3569C"/>
    <w:rsid w:val="00F35B5D"/>
    <w:rsid w:val="00F3612C"/>
    <w:rsid w:val="00F368B3"/>
    <w:rsid w:val="00F36C98"/>
    <w:rsid w:val="00F43DDE"/>
    <w:rsid w:val="00F44489"/>
    <w:rsid w:val="00F500EE"/>
    <w:rsid w:val="00F50D4C"/>
    <w:rsid w:val="00F51ED0"/>
    <w:rsid w:val="00F51F9A"/>
    <w:rsid w:val="00F54211"/>
    <w:rsid w:val="00F54C9A"/>
    <w:rsid w:val="00F55880"/>
    <w:rsid w:val="00F55F3B"/>
    <w:rsid w:val="00F563A5"/>
    <w:rsid w:val="00F57679"/>
    <w:rsid w:val="00F577AC"/>
    <w:rsid w:val="00F57A4B"/>
    <w:rsid w:val="00F57CCC"/>
    <w:rsid w:val="00F57CF5"/>
    <w:rsid w:val="00F60483"/>
    <w:rsid w:val="00F60795"/>
    <w:rsid w:val="00F609DC"/>
    <w:rsid w:val="00F632E8"/>
    <w:rsid w:val="00F63A87"/>
    <w:rsid w:val="00F6629B"/>
    <w:rsid w:val="00F66CC4"/>
    <w:rsid w:val="00F66E3F"/>
    <w:rsid w:val="00F723EE"/>
    <w:rsid w:val="00F7248A"/>
    <w:rsid w:val="00F7395C"/>
    <w:rsid w:val="00F74ED2"/>
    <w:rsid w:val="00F75540"/>
    <w:rsid w:val="00F803B7"/>
    <w:rsid w:val="00F820FE"/>
    <w:rsid w:val="00F82E4C"/>
    <w:rsid w:val="00F83735"/>
    <w:rsid w:val="00F84474"/>
    <w:rsid w:val="00F8509F"/>
    <w:rsid w:val="00F87F38"/>
    <w:rsid w:val="00F91A85"/>
    <w:rsid w:val="00F9304C"/>
    <w:rsid w:val="00F93C51"/>
    <w:rsid w:val="00F9602C"/>
    <w:rsid w:val="00F97D49"/>
    <w:rsid w:val="00FA018A"/>
    <w:rsid w:val="00FA0EB2"/>
    <w:rsid w:val="00FA16AC"/>
    <w:rsid w:val="00FA18ED"/>
    <w:rsid w:val="00FA1FD9"/>
    <w:rsid w:val="00FA39F9"/>
    <w:rsid w:val="00FA405B"/>
    <w:rsid w:val="00FA4103"/>
    <w:rsid w:val="00FA4A27"/>
    <w:rsid w:val="00FA55E4"/>
    <w:rsid w:val="00FA752F"/>
    <w:rsid w:val="00FB09A5"/>
    <w:rsid w:val="00FB0FC5"/>
    <w:rsid w:val="00FB24E7"/>
    <w:rsid w:val="00FB2EAE"/>
    <w:rsid w:val="00FB326B"/>
    <w:rsid w:val="00FB3469"/>
    <w:rsid w:val="00FB40DC"/>
    <w:rsid w:val="00FB5D0C"/>
    <w:rsid w:val="00FC0856"/>
    <w:rsid w:val="00FC230D"/>
    <w:rsid w:val="00FC2D40"/>
    <w:rsid w:val="00FC3383"/>
    <w:rsid w:val="00FC72DA"/>
    <w:rsid w:val="00FC7317"/>
    <w:rsid w:val="00FC7CC1"/>
    <w:rsid w:val="00FD25A7"/>
    <w:rsid w:val="00FD3510"/>
    <w:rsid w:val="00FE01E5"/>
    <w:rsid w:val="00FE0798"/>
    <w:rsid w:val="00FE33A5"/>
    <w:rsid w:val="00FE3573"/>
    <w:rsid w:val="00FE5B02"/>
    <w:rsid w:val="00FF158E"/>
    <w:rsid w:val="00FF1F15"/>
    <w:rsid w:val="00FF208C"/>
    <w:rsid w:val="00FF33B1"/>
    <w:rsid w:val="00FF5271"/>
    <w:rsid w:val="00FF5318"/>
    <w:rsid w:val="00FF5501"/>
    <w:rsid w:val="00FF5687"/>
    <w:rsid w:val="00FF5A8E"/>
    <w:rsid w:val="00FF66CC"/>
    <w:rsid w:val="00FF6C13"/>
    <w:rsid w:val="00FF73EE"/>
    <w:rsid w:val="00FF7EFC"/>
    <w:rsid w:val="01457D63"/>
    <w:rsid w:val="015450E8"/>
    <w:rsid w:val="01800115"/>
    <w:rsid w:val="01D24B69"/>
    <w:rsid w:val="01E8456A"/>
    <w:rsid w:val="01F541DC"/>
    <w:rsid w:val="0205BDBB"/>
    <w:rsid w:val="0216449B"/>
    <w:rsid w:val="028509B6"/>
    <w:rsid w:val="02B3FD4C"/>
    <w:rsid w:val="02CE79AA"/>
    <w:rsid w:val="02DCB632"/>
    <w:rsid w:val="02E25AAA"/>
    <w:rsid w:val="02F86AC2"/>
    <w:rsid w:val="02F9DD65"/>
    <w:rsid w:val="03086606"/>
    <w:rsid w:val="032158C5"/>
    <w:rsid w:val="034FDE23"/>
    <w:rsid w:val="0371C266"/>
    <w:rsid w:val="039C242A"/>
    <w:rsid w:val="03AA79CC"/>
    <w:rsid w:val="03F68943"/>
    <w:rsid w:val="041F2FE3"/>
    <w:rsid w:val="04222CC2"/>
    <w:rsid w:val="04674342"/>
    <w:rsid w:val="048A9CEB"/>
    <w:rsid w:val="04918060"/>
    <w:rsid w:val="04D0D137"/>
    <w:rsid w:val="04D72EB9"/>
    <w:rsid w:val="04D79A36"/>
    <w:rsid w:val="05331EA7"/>
    <w:rsid w:val="05D9FAFB"/>
    <w:rsid w:val="060D65EC"/>
    <w:rsid w:val="06148706"/>
    <w:rsid w:val="0649C7B7"/>
    <w:rsid w:val="0678327A"/>
    <w:rsid w:val="068BF4DF"/>
    <w:rsid w:val="06C587FF"/>
    <w:rsid w:val="06EE7D4A"/>
    <w:rsid w:val="0704CF54"/>
    <w:rsid w:val="0755EEE9"/>
    <w:rsid w:val="075E65CE"/>
    <w:rsid w:val="076163A3"/>
    <w:rsid w:val="07BFD548"/>
    <w:rsid w:val="07DAC09F"/>
    <w:rsid w:val="07F6335E"/>
    <w:rsid w:val="07FC5E57"/>
    <w:rsid w:val="08086674"/>
    <w:rsid w:val="0873E938"/>
    <w:rsid w:val="08895BC0"/>
    <w:rsid w:val="08BB0E34"/>
    <w:rsid w:val="08D82057"/>
    <w:rsid w:val="08DD8CCD"/>
    <w:rsid w:val="091CC966"/>
    <w:rsid w:val="0921416B"/>
    <w:rsid w:val="092D026F"/>
    <w:rsid w:val="0930E84B"/>
    <w:rsid w:val="0962F36E"/>
    <w:rsid w:val="0975A64D"/>
    <w:rsid w:val="097DEB23"/>
    <w:rsid w:val="0980E9AB"/>
    <w:rsid w:val="09A39104"/>
    <w:rsid w:val="09D09739"/>
    <w:rsid w:val="09DFF28B"/>
    <w:rsid w:val="0A11365A"/>
    <w:rsid w:val="0A3DA806"/>
    <w:rsid w:val="0A583EE3"/>
    <w:rsid w:val="0A729990"/>
    <w:rsid w:val="0A7E48A9"/>
    <w:rsid w:val="0A872E61"/>
    <w:rsid w:val="0A96AB69"/>
    <w:rsid w:val="0AD12DE8"/>
    <w:rsid w:val="0B00730A"/>
    <w:rsid w:val="0B282B59"/>
    <w:rsid w:val="0B2AC20F"/>
    <w:rsid w:val="0B31C48F"/>
    <w:rsid w:val="0B6563FE"/>
    <w:rsid w:val="0B7E37C4"/>
    <w:rsid w:val="0BAE76C3"/>
    <w:rsid w:val="0BF44160"/>
    <w:rsid w:val="0C031854"/>
    <w:rsid w:val="0C0695EF"/>
    <w:rsid w:val="0C12E298"/>
    <w:rsid w:val="0C3AD656"/>
    <w:rsid w:val="0C4B64A4"/>
    <w:rsid w:val="0C5A138F"/>
    <w:rsid w:val="0C5AA162"/>
    <w:rsid w:val="0C61D2FB"/>
    <w:rsid w:val="0C7D7E3B"/>
    <w:rsid w:val="0C8326B4"/>
    <w:rsid w:val="0CCCD350"/>
    <w:rsid w:val="0CE4F999"/>
    <w:rsid w:val="0CEFFF34"/>
    <w:rsid w:val="0D068959"/>
    <w:rsid w:val="0D266487"/>
    <w:rsid w:val="0D33E2D7"/>
    <w:rsid w:val="0D73AEA9"/>
    <w:rsid w:val="0D942B44"/>
    <w:rsid w:val="0DD14A80"/>
    <w:rsid w:val="0DDBB7BC"/>
    <w:rsid w:val="0E10737B"/>
    <w:rsid w:val="0E7D5494"/>
    <w:rsid w:val="0E8E6ADF"/>
    <w:rsid w:val="0EB603D2"/>
    <w:rsid w:val="0EC0A58B"/>
    <w:rsid w:val="0F05463A"/>
    <w:rsid w:val="0F18FED0"/>
    <w:rsid w:val="0F801EA0"/>
    <w:rsid w:val="0FB02A97"/>
    <w:rsid w:val="0FC36C9A"/>
    <w:rsid w:val="0FF10CC4"/>
    <w:rsid w:val="10063412"/>
    <w:rsid w:val="1026518C"/>
    <w:rsid w:val="104AF0FF"/>
    <w:rsid w:val="104E6E2B"/>
    <w:rsid w:val="108C975E"/>
    <w:rsid w:val="116D70C9"/>
    <w:rsid w:val="117932BA"/>
    <w:rsid w:val="118A41AD"/>
    <w:rsid w:val="11C011D2"/>
    <w:rsid w:val="11D82F70"/>
    <w:rsid w:val="11ED71CB"/>
    <w:rsid w:val="12036636"/>
    <w:rsid w:val="1205A076"/>
    <w:rsid w:val="124386E8"/>
    <w:rsid w:val="1293A203"/>
    <w:rsid w:val="12B61B87"/>
    <w:rsid w:val="12B7466F"/>
    <w:rsid w:val="12D6387B"/>
    <w:rsid w:val="12DE980F"/>
    <w:rsid w:val="1301D319"/>
    <w:rsid w:val="13177D0E"/>
    <w:rsid w:val="131B3B31"/>
    <w:rsid w:val="132B3960"/>
    <w:rsid w:val="132B4BAC"/>
    <w:rsid w:val="134841D5"/>
    <w:rsid w:val="1365B8FC"/>
    <w:rsid w:val="136A98CF"/>
    <w:rsid w:val="1370F268"/>
    <w:rsid w:val="1381DDE9"/>
    <w:rsid w:val="139218FA"/>
    <w:rsid w:val="13B8BA90"/>
    <w:rsid w:val="14226EB0"/>
    <w:rsid w:val="143541F6"/>
    <w:rsid w:val="14355CC3"/>
    <w:rsid w:val="144A7FFD"/>
    <w:rsid w:val="1461D6A3"/>
    <w:rsid w:val="14960DFD"/>
    <w:rsid w:val="14CE2812"/>
    <w:rsid w:val="1509C255"/>
    <w:rsid w:val="15617D3D"/>
    <w:rsid w:val="1561B2AE"/>
    <w:rsid w:val="15ABA44D"/>
    <w:rsid w:val="15AD994A"/>
    <w:rsid w:val="15B88004"/>
    <w:rsid w:val="15D53BDB"/>
    <w:rsid w:val="1629C8E0"/>
    <w:rsid w:val="163912DB"/>
    <w:rsid w:val="166E4E84"/>
    <w:rsid w:val="167A1A7D"/>
    <w:rsid w:val="169ECC27"/>
    <w:rsid w:val="171E82D4"/>
    <w:rsid w:val="1727B1FF"/>
    <w:rsid w:val="17505CB0"/>
    <w:rsid w:val="17680313"/>
    <w:rsid w:val="17BE20E0"/>
    <w:rsid w:val="17CF20E0"/>
    <w:rsid w:val="17D2CF77"/>
    <w:rsid w:val="180A25D2"/>
    <w:rsid w:val="180B21D3"/>
    <w:rsid w:val="180F661A"/>
    <w:rsid w:val="181F1675"/>
    <w:rsid w:val="1827FC5D"/>
    <w:rsid w:val="1830856A"/>
    <w:rsid w:val="184154DB"/>
    <w:rsid w:val="1873454C"/>
    <w:rsid w:val="188DD823"/>
    <w:rsid w:val="18964D8E"/>
    <w:rsid w:val="18BADBFB"/>
    <w:rsid w:val="194A8C03"/>
    <w:rsid w:val="196C5265"/>
    <w:rsid w:val="198A91FC"/>
    <w:rsid w:val="19B18CF1"/>
    <w:rsid w:val="19D10139"/>
    <w:rsid w:val="19E5567D"/>
    <w:rsid w:val="1A64DFD3"/>
    <w:rsid w:val="1A76AF7D"/>
    <w:rsid w:val="1A809117"/>
    <w:rsid w:val="1AA72B57"/>
    <w:rsid w:val="1AC78B16"/>
    <w:rsid w:val="1ADE899B"/>
    <w:rsid w:val="1B1BD0BB"/>
    <w:rsid w:val="1B36B4E2"/>
    <w:rsid w:val="1B39021E"/>
    <w:rsid w:val="1B3AC393"/>
    <w:rsid w:val="1B5AADB2"/>
    <w:rsid w:val="1B7AA97A"/>
    <w:rsid w:val="1BC6CCF2"/>
    <w:rsid w:val="1C060410"/>
    <w:rsid w:val="1CA7E558"/>
    <w:rsid w:val="1CACE964"/>
    <w:rsid w:val="1CB9A769"/>
    <w:rsid w:val="1CE7D239"/>
    <w:rsid w:val="1CF6107B"/>
    <w:rsid w:val="1D4B50FE"/>
    <w:rsid w:val="1D4CB2F4"/>
    <w:rsid w:val="1D5D1B8F"/>
    <w:rsid w:val="1DA1B0A3"/>
    <w:rsid w:val="1DA63767"/>
    <w:rsid w:val="1DBD5098"/>
    <w:rsid w:val="1DCE330A"/>
    <w:rsid w:val="1DE96A1C"/>
    <w:rsid w:val="1DF6F894"/>
    <w:rsid w:val="1E95FA63"/>
    <w:rsid w:val="1EB3B508"/>
    <w:rsid w:val="1EE83933"/>
    <w:rsid w:val="1EF5B62E"/>
    <w:rsid w:val="1F80D072"/>
    <w:rsid w:val="1F9B957A"/>
    <w:rsid w:val="1FB47E07"/>
    <w:rsid w:val="1FE4A4CD"/>
    <w:rsid w:val="1FEF287D"/>
    <w:rsid w:val="2003C0E0"/>
    <w:rsid w:val="2010A76C"/>
    <w:rsid w:val="20252833"/>
    <w:rsid w:val="20B2D079"/>
    <w:rsid w:val="212E4189"/>
    <w:rsid w:val="213A9DA9"/>
    <w:rsid w:val="213CB789"/>
    <w:rsid w:val="2185B9AB"/>
    <w:rsid w:val="2189BE89"/>
    <w:rsid w:val="21A33E1D"/>
    <w:rsid w:val="21AACA84"/>
    <w:rsid w:val="21DCF1A4"/>
    <w:rsid w:val="21E0A52E"/>
    <w:rsid w:val="21FC6659"/>
    <w:rsid w:val="2200DB68"/>
    <w:rsid w:val="225CA825"/>
    <w:rsid w:val="2261E2BA"/>
    <w:rsid w:val="22A55B70"/>
    <w:rsid w:val="22BAED4F"/>
    <w:rsid w:val="22EAD98F"/>
    <w:rsid w:val="22F0490D"/>
    <w:rsid w:val="22FEA6C0"/>
    <w:rsid w:val="23B3E4B3"/>
    <w:rsid w:val="23BFA66A"/>
    <w:rsid w:val="23E99AE9"/>
    <w:rsid w:val="23F78A84"/>
    <w:rsid w:val="240FFC0C"/>
    <w:rsid w:val="24127F91"/>
    <w:rsid w:val="242CEF9F"/>
    <w:rsid w:val="245E2B76"/>
    <w:rsid w:val="247E4270"/>
    <w:rsid w:val="248B0904"/>
    <w:rsid w:val="24C31314"/>
    <w:rsid w:val="24CC6BFA"/>
    <w:rsid w:val="2535A215"/>
    <w:rsid w:val="253E16FB"/>
    <w:rsid w:val="25AC2203"/>
    <w:rsid w:val="25D63E0E"/>
    <w:rsid w:val="25DA5641"/>
    <w:rsid w:val="2662ADF2"/>
    <w:rsid w:val="2669F81A"/>
    <w:rsid w:val="266A1D5F"/>
    <w:rsid w:val="26F61D44"/>
    <w:rsid w:val="270C2BFA"/>
    <w:rsid w:val="271F0245"/>
    <w:rsid w:val="273CA8FF"/>
    <w:rsid w:val="274A320F"/>
    <w:rsid w:val="276D119E"/>
    <w:rsid w:val="278BB06A"/>
    <w:rsid w:val="278D415F"/>
    <w:rsid w:val="27AC2C00"/>
    <w:rsid w:val="27D571DA"/>
    <w:rsid w:val="27F12C58"/>
    <w:rsid w:val="2834080C"/>
    <w:rsid w:val="28406FFD"/>
    <w:rsid w:val="2879CA1D"/>
    <w:rsid w:val="289AD025"/>
    <w:rsid w:val="289FCEBB"/>
    <w:rsid w:val="28AB497E"/>
    <w:rsid w:val="28DF29A8"/>
    <w:rsid w:val="28EF3013"/>
    <w:rsid w:val="29036235"/>
    <w:rsid w:val="2960CE6F"/>
    <w:rsid w:val="29728784"/>
    <w:rsid w:val="299B13FC"/>
    <w:rsid w:val="29E5E54B"/>
    <w:rsid w:val="29EC5CF3"/>
    <w:rsid w:val="2A259A5A"/>
    <w:rsid w:val="2A553CF0"/>
    <w:rsid w:val="2A6036BD"/>
    <w:rsid w:val="2A8D994C"/>
    <w:rsid w:val="2AA2F1F0"/>
    <w:rsid w:val="2AAF0E95"/>
    <w:rsid w:val="2AB0C7BD"/>
    <w:rsid w:val="2AD4E438"/>
    <w:rsid w:val="2AD7B22C"/>
    <w:rsid w:val="2ADDE238"/>
    <w:rsid w:val="2AFB4776"/>
    <w:rsid w:val="2B18BA1F"/>
    <w:rsid w:val="2B21E3ED"/>
    <w:rsid w:val="2B3AF740"/>
    <w:rsid w:val="2B4361AC"/>
    <w:rsid w:val="2B5082FB"/>
    <w:rsid w:val="2BB612A2"/>
    <w:rsid w:val="2BF7C5C7"/>
    <w:rsid w:val="2C6A06A9"/>
    <w:rsid w:val="2C70DB79"/>
    <w:rsid w:val="2C880A7B"/>
    <w:rsid w:val="2CC2172E"/>
    <w:rsid w:val="2CCAD91D"/>
    <w:rsid w:val="2CEA6816"/>
    <w:rsid w:val="2CFDB6C1"/>
    <w:rsid w:val="2CFED905"/>
    <w:rsid w:val="2D05579A"/>
    <w:rsid w:val="2D1B60C0"/>
    <w:rsid w:val="2D2E6789"/>
    <w:rsid w:val="2D4B04AE"/>
    <w:rsid w:val="2D66F85E"/>
    <w:rsid w:val="2D8C4131"/>
    <w:rsid w:val="2D9DE251"/>
    <w:rsid w:val="2DD013C2"/>
    <w:rsid w:val="2DD1F275"/>
    <w:rsid w:val="2DF50F96"/>
    <w:rsid w:val="2E0DE42D"/>
    <w:rsid w:val="2E817BED"/>
    <w:rsid w:val="2E9CFE1E"/>
    <w:rsid w:val="2EED586D"/>
    <w:rsid w:val="2EF7C61F"/>
    <w:rsid w:val="2F067227"/>
    <w:rsid w:val="2F5E08E2"/>
    <w:rsid w:val="2F7A6A34"/>
    <w:rsid w:val="2F874DA6"/>
    <w:rsid w:val="2F972188"/>
    <w:rsid w:val="2F9F8E06"/>
    <w:rsid w:val="2FA606BC"/>
    <w:rsid w:val="2FB92CF4"/>
    <w:rsid w:val="2FBAC8A3"/>
    <w:rsid w:val="2FD4C56B"/>
    <w:rsid w:val="3016E593"/>
    <w:rsid w:val="30373A4F"/>
    <w:rsid w:val="3042F43D"/>
    <w:rsid w:val="306C2EF8"/>
    <w:rsid w:val="30D6FCBC"/>
    <w:rsid w:val="3113C8BD"/>
    <w:rsid w:val="311594E7"/>
    <w:rsid w:val="31440668"/>
    <w:rsid w:val="31591A5D"/>
    <w:rsid w:val="317227CD"/>
    <w:rsid w:val="318E689B"/>
    <w:rsid w:val="318F5C01"/>
    <w:rsid w:val="31955C49"/>
    <w:rsid w:val="32292FFA"/>
    <w:rsid w:val="3264E7CD"/>
    <w:rsid w:val="326AA4CC"/>
    <w:rsid w:val="32B76950"/>
    <w:rsid w:val="32C2A73F"/>
    <w:rsid w:val="32C4F634"/>
    <w:rsid w:val="32E62295"/>
    <w:rsid w:val="330E4752"/>
    <w:rsid w:val="332BC1D2"/>
    <w:rsid w:val="33322C4D"/>
    <w:rsid w:val="33336D98"/>
    <w:rsid w:val="33E9072B"/>
    <w:rsid w:val="33EFFD64"/>
    <w:rsid w:val="34364114"/>
    <w:rsid w:val="34463F28"/>
    <w:rsid w:val="34669FB5"/>
    <w:rsid w:val="34691A64"/>
    <w:rsid w:val="34A601AD"/>
    <w:rsid w:val="34F0847E"/>
    <w:rsid w:val="350ADAD9"/>
    <w:rsid w:val="351F7FF8"/>
    <w:rsid w:val="357E0D2B"/>
    <w:rsid w:val="3581B886"/>
    <w:rsid w:val="3590217F"/>
    <w:rsid w:val="35B460C0"/>
    <w:rsid w:val="360C1D78"/>
    <w:rsid w:val="36568C5E"/>
    <w:rsid w:val="366B2223"/>
    <w:rsid w:val="366B8A17"/>
    <w:rsid w:val="369C8926"/>
    <w:rsid w:val="36A34D68"/>
    <w:rsid w:val="36A7AC4C"/>
    <w:rsid w:val="36FA19AC"/>
    <w:rsid w:val="371270DC"/>
    <w:rsid w:val="37444282"/>
    <w:rsid w:val="3778E7FE"/>
    <w:rsid w:val="378B1941"/>
    <w:rsid w:val="3791703C"/>
    <w:rsid w:val="379924AB"/>
    <w:rsid w:val="37E16B4D"/>
    <w:rsid w:val="37EA50B5"/>
    <w:rsid w:val="380A0151"/>
    <w:rsid w:val="3816234E"/>
    <w:rsid w:val="3848EB12"/>
    <w:rsid w:val="384B837C"/>
    <w:rsid w:val="38B1EE99"/>
    <w:rsid w:val="38BF3A0F"/>
    <w:rsid w:val="38D21FB9"/>
    <w:rsid w:val="38D84400"/>
    <w:rsid w:val="391D1E78"/>
    <w:rsid w:val="3948F216"/>
    <w:rsid w:val="395A76D1"/>
    <w:rsid w:val="395CDED6"/>
    <w:rsid w:val="3980220E"/>
    <w:rsid w:val="39BD1916"/>
    <w:rsid w:val="39F2D3F8"/>
    <w:rsid w:val="3A02C80D"/>
    <w:rsid w:val="3A3F5581"/>
    <w:rsid w:val="3A6E4861"/>
    <w:rsid w:val="3A75922A"/>
    <w:rsid w:val="3AA4957C"/>
    <w:rsid w:val="3AD3CD99"/>
    <w:rsid w:val="3AF66E6D"/>
    <w:rsid w:val="3B00BBFB"/>
    <w:rsid w:val="3B023512"/>
    <w:rsid w:val="3B16EABF"/>
    <w:rsid w:val="3B1F87B2"/>
    <w:rsid w:val="3B44ADDC"/>
    <w:rsid w:val="3B4A4F28"/>
    <w:rsid w:val="3B4A5955"/>
    <w:rsid w:val="3B9937F9"/>
    <w:rsid w:val="3BD62D98"/>
    <w:rsid w:val="3BE0FDC5"/>
    <w:rsid w:val="3C0181D6"/>
    <w:rsid w:val="3C01AA06"/>
    <w:rsid w:val="3C24965F"/>
    <w:rsid w:val="3CC04D91"/>
    <w:rsid w:val="3CD40591"/>
    <w:rsid w:val="3D227FA2"/>
    <w:rsid w:val="3D26130A"/>
    <w:rsid w:val="3D5C3253"/>
    <w:rsid w:val="3DE315A7"/>
    <w:rsid w:val="3DE36310"/>
    <w:rsid w:val="3DE8F636"/>
    <w:rsid w:val="3E015C48"/>
    <w:rsid w:val="3E11CC65"/>
    <w:rsid w:val="3E21B94F"/>
    <w:rsid w:val="3E2553C8"/>
    <w:rsid w:val="3E6682EB"/>
    <w:rsid w:val="3E68B385"/>
    <w:rsid w:val="3E75D73A"/>
    <w:rsid w:val="3E84E123"/>
    <w:rsid w:val="3E8B5B65"/>
    <w:rsid w:val="3EA98F7B"/>
    <w:rsid w:val="3EB43240"/>
    <w:rsid w:val="3EDB1BB6"/>
    <w:rsid w:val="3EDE0C6B"/>
    <w:rsid w:val="3EE9C054"/>
    <w:rsid w:val="3EED72A7"/>
    <w:rsid w:val="3EF7D3E6"/>
    <w:rsid w:val="3F0E5D58"/>
    <w:rsid w:val="3F126C73"/>
    <w:rsid w:val="3F5E308E"/>
    <w:rsid w:val="3F6BDF45"/>
    <w:rsid w:val="3FB22C31"/>
    <w:rsid w:val="3FB2ED61"/>
    <w:rsid w:val="3FB53183"/>
    <w:rsid w:val="4015C864"/>
    <w:rsid w:val="403DF101"/>
    <w:rsid w:val="40882CE1"/>
    <w:rsid w:val="40D001F1"/>
    <w:rsid w:val="40E4294F"/>
    <w:rsid w:val="4122BC72"/>
    <w:rsid w:val="415B725D"/>
    <w:rsid w:val="41A5EE56"/>
    <w:rsid w:val="41C17E81"/>
    <w:rsid w:val="41C49A7A"/>
    <w:rsid w:val="41D867ED"/>
    <w:rsid w:val="4242ED25"/>
    <w:rsid w:val="424303A0"/>
    <w:rsid w:val="426E89F6"/>
    <w:rsid w:val="42B383BE"/>
    <w:rsid w:val="42CA04A2"/>
    <w:rsid w:val="42EEE81C"/>
    <w:rsid w:val="43692210"/>
    <w:rsid w:val="43828F9F"/>
    <w:rsid w:val="441A81C2"/>
    <w:rsid w:val="4434EF26"/>
    <w:rsid w:val="44A16877"/>
    <w:rsid w:val="44BA4098"/>
    <w:rsid w:val="44CA8B50"/>
    <w:rsid w:val="44F1545B"/>
    <w:rsid w:val="4507B301"/>
    <w:rsid w:val="45280E73"/>
    <w:rsid w:val="452C69DE"/>
    <w:rsid w:val="45418B51"/>
    <w:rsid w:val="45578EF9"/>
    <w:rsid w:val="4560CCFB"/>
    <w:rsid w:val="456BDA56"/>
    <w:rsid w:val="457627BE"/>
    <w:rsid w:val="45C23AFE"/>
    <w:rsid w:val="45D6C246"/>
    <w:rsid w:val="45D8B449"/>
    <w:rsid w:val="45F30E9A"/>
    <w:rsid w:val="4610DEA1"/>
    <w:rsid w:val="46364DDF"/>
    <w:rsid w:val="46487592"/>
    <w:rsid w:val="464F4F2D"/>
    <w:rsid w:val="467C93AD"/>
    <w:rsid w:val="46A5E570"/>
    <w:rsid w:val="46B1C6FD"/>
    <w:rsid w:val="46CBE9CA"/>
    <w:rsid w:val="46DBF775"/>
    <w:rsid w:val="46E27795"/>
    <w:rsid w:val="476CBF3C"/>
    <w:rsid w:val="47DB652D"/>
    <w:rsid w:val="47EBE410"/>
    <w:rsid w:val="4824CF61"/>
    <w:rsid w:val="48409BA0"/>
    <w:rsid w:val="4866AC9C"/>
    <w:rsid w:val="486AACC2"/>
    <w:rsid w:val="489A63AA"/>
    <w:rsid w:val="48B75B60"/>
    <w:rsid w:val="48EB2BB8"/>
    <w:rsid w:val="48F883EC"/>
    <w:rsid w:val="492414A6"/>
    <w:rsid w:val="49853605"/>
    <w:rsid w:val="4993EF75"/>
    <w:rsid w:val="49AACF3E"/>
    <w:rsid w:val="49B342EC"/>
    <w:rsid w:val="49BC816B"/>
    <w:rsid w:val="4A15E7A0"/>
    <w:rsid w:val="4A61EC8E"/>
    <w:rsid w:val="4A88806A"/>
    <w:rsid w:val="4A89F100"/>
    <w:rsid w:val="4A991E2D"/>
    <w:rsid w:val="4AABEB6F"/>
    <w:rsid w:val="4AFF9F70"/>
    <w:rsid w:val="4B1999BD"/>
    <w:rsid w:val="4B61A269"/>
    <w:rsid w:val="4B6BEFA2"/>
    <w:rsid w:val="4B9C5025"/>
    <w:rsid w:val="4BA32A17"/>
    <w:rsid w:val="4BC3220A"/>
    <w:rsid w:val="4BFDDDED"/>
    <w:rsid w:val="4C19A877"/>
    <w:rsid w:val="4C6BCF11"/>
    <w:rsid w:val="4C6F7FB1"/>
    <w:rsid w:val="4C7903EB"/>
    <w:rsid w:val="4C9ED5E6"/>
    <w:rsid w:val="4CB5FCE8"/>
    <w:rsid w:val="4CC11B11"/>
    <w:rsid w:val="4CDBDEA8"/>
    <w:rsid w:val="4D1925FA"/>
    <w:rsid w:val="4DAA98CD"/>
    <w:rsid w:val="4DABC866"/>
    <w:rsid w:val="4DC33737"/>
    <w:rsid w:val="4DD3E05E"/>
    <w:rsid w:val="4DFA9C16"/>
    <w:rsid w:val="4E51CCD9"/>
    <w:rsid w:val="4E569E31"/>
    <w:rsid w:val="4E58D1C1"/>
    <w:rsid w:val="4E7CD544"/>
    <w:rsid w:val="4E9C618C"/>
    <w:rsid w:val="4ED67916"/>
    <w:rsid w:val="4EE774F9"/>
    <w:rsid w:val="4EF7041A"/>
    <w:rsid w:val="4EF9CE75"/>
    <w:rsid w:val="4F16FBBC"/>
    <w:rsid w:val="4F359131"/>
    <w:rsid w:val="4F3BD806"/>
    <w:rsid w:val="4F4D39BD"/>
    <w:rsid w:val="4F54967C"/>
    <w:rsid w:val="4FE79FCC"/>
    <w:rsid w:val="501D4021"/>
    <w:rsid w:val="501DECEE"/>
    <w:rsid w:val="502A3FAC"/>
    <w:rsid w:val="5035E579"/>
    <w:rsid w:val="50375121"/>
    <w:rsid w:val="505A1F07"/>
    <w:rsid w:val="5086526C"/>
    <w:rsid w:val="50A5EFF2"/>
    <w:rsid w:val="50B00467"/>
    <w:rsid w:val="50B39086"/>
    <w:rsid w:val="50BD3781"/>
    <w:rsid w:val="50CD21D5"/>
    <w:rsid w:val="51306D67"/>
    <w:rsid w:val="515AAC9C"/>
    <w:rsid w:val="5165DB6F"/>
    <w:rsid w:val="521A3003"/>
    <w:rsid w:val="52954831"/>
    <w:rsid w:val="52A62283"/>
    <w:rsid w:val="52BAB662"/>
    <w:rsid w:val="52BDF2B2"/>
    <w:rsid w:val="52C57D8A"/>
    <w:rsid w:val="52E46B68"/>
    <w:rsid w:val="52FD30A1"/>
    <w:rsid w:val="5338A8E2"/>
    <w:rsid w:val="5371ACF5"/>
    <w:rsid w:val="53CCD0A8"/>
    <w:rsid w:val="53D8B471"/>
    <w:rsid w:val="53DEE117"/>
    <w:rsid w:val="5410BB92"/>
    <w:rsid w:val="54370B30"/>
    <w:rsid w:val="549268DB"/>
    <w:rsid w:val="54B16610"/>
    <w:rsid w:val="54BBAAA6"/>
    <w:rsid w:val="54C1E831"/>
    <w:rsid w:val="54D30302"/>
    <w:rsid w:val="54E8A894"/>
    <w:rsid w:val="54F07B55"/>
    <w:rsid w:val="551D7ED3"/>
    <w:rsid w:val="555D493D"/>
    <w:rsid w:val="556B6223"/>
    <w:rsid w:val="557B81E4"/>
    <w:rsid w:val="558522FC"/>
    <w:rsid w:val="558AD7D9"/>
    <w:rsid w:val="55982A65"/>
    <w:rsid w:val="55A5EFBB"/>
    <w:rsid w:val="55BFF0DC"/>
    <w:rsid w:val="56008326"/>
    <w:rsid w:val="56048C4D"/>
    <w:rsid w:val="562E9F4D"/>
    <w:rsid w:val="565D75C2"/>
    <w:rsid w:val="5671AFCA"/>
    <w:rsid w:val="5676DC59"/>
    <w:rsid w:val="569FBA17"/>
    <w:rsid w:val="56B9FE97"/>
    <w:rsid w:val="56DD4EFC"/>
    <w:rsid w:val="570A08EC"/>
    <w:rsid w:val="571446D2"/>
    <w:rsid w:val="5718B857"/>
    <w:rsid w:val="571CD41D"/>
    <w:rsid w:val="572E0C96"/>
    <w:rsid w:val="574005C8"/>
    <w:rsid w:val="575DC27B"/>
    <w:rsid w:val="576F0F88"/>
    <w:rsid w:val="579AC314"/>
    <w:rsid w:val="57B66C3A"/>
    <w:rsid w:val="57ECA7B1"/>
    <w:rsid w:val="581DCF9D"/>
    <w:rsid w:val="58302CD0"/>
    <w:rsid w:val="583B8889"/>
    <w:rsid w:val="5854C423"/>
    <w:rsid w:val="589B6A56"/>
    <w:rsid w:val="58D9853A"/>
    <w:rsid w:val="59243F31"/>
    <w:rsid w:val="5942286F"/>
    <w:rsid w:val="596C06F6"/>
    <w:rsid w:val="5973E5A2"/>
    <w:rsid w:val="59B6A770"/>
    <w:rsid w:val="59CBBEC4"/>
    <w:rsid w:val="59DBB4EF"/>
    <w:rsid w:val="59EE49EB"/>
    <w:rsid w:val="5A078D78"/>
    <w:rsid w:val="5A1BC72C"/>
    <w:rsid w:val="5A2D293C"/>
    <w:rsid w:val="5A4784A1"/>
    <w:rsid w:val="5A603E14"/>
    <w:rsid w:val="5A9E0861"/>
    <w:rsid w:val="5AB3F903"/>
    <w:rsid w:val="5AED9B34"/>
    <w:rsid w:val="5B08D488"/>
    <w:rsid w:val="5B0AE5F3"/>
    <w:rsid w:val="5B0F2CD3"/>
    <w:rsid w:val="5B1D9B7A"/>
    <w:rsid w:val="5B24B747"/>
    <w:rsid w:val="5B39011D"/>
    <w:rsid w:val="5B959615"/>
    <w:rsid w:val="5B9CBB4E"/>
    <w:rsid w:val="5BB26F47"/>
    <w:rsid w:val="5BDD7245"/>
    <w:rsid w:val="5BDD911A"/>
    <w:rsid w:val="5BE86DFB"/>
    <w:rsid w:val="5C05CBFF"/>
    <w:rsid w:val="5C1FD8B6"/>
    <w:rsid w:val="5C259D0F"/>
    <w:rsid w:val="5C2DC848"/>
    <w:rsid w:val="5C538603"/>
    <w:rsid w:val="5C574665"/>
    <w:rsid w:val="5C75CB0F"/>
    <w:rsid w:val="5C820CC2"/>
    <w:rsid w:val="5C984019"/>
    <w:rsid w:val="5CA255A9"/>
    <w:rsid w:val="5CA8C26A"/>
    <w:rsid w:val="5CA9CE04"/>
    <w:rsid w:val="5CBBD5D1"/>
    <w:rsid w:val="5CC0C7BD"/>
    <w:rsid w:val="5D1A0274"/>
    <w:rsid w:val="5D1D97B4"/>
    <w:rsid w:val="5D49C3CC"/>
    <w:rsid w:val="5D4F3C65"/>
    <w:rsid w:val="5DAAAE9D"/>
    <w:rsid w:val="5DAED9D3"/>
    <w:rsid w:val="5DE88163"/>
    <w:rsid w:val="5E1989D5"/>
    <w:rsid w:val="5E542248"/>
    <w:rsid w:val="5E8277EC"/>
    <w:rsid w:val="5F032462"/>
    <w:rsid w:val="5F12F624"/>
    <w:rsid w:val="5F132370"/>
    <w:rsid w:val="5F3FC5A3"/>
    <w:rsid w:val="5F62E36F"/>
    <w:rsid w:val="5F71749D"/>
    <w:rsid w:val="5F74D76C"/>
    <w:rsid w:val="5FCB2095"/>
    <w:rsid w:val="5FCFB1C7"/>
    <w:rsid w:val="5FE30D79"/>
    <w:rsid w:val="6030AE77"/>
    <w:rsid w:val="603E5D66"/>
    <w:rsid w:val="606E2C0D"/>
    <w:rsid w:val="6071AEDD"/>
    <w:rsid w:val="60DC9836"/>
    <w:rsid w:val="613AABFE"/>
    <w:rsid w:val="613D43AD"/>
    <w:rsid w:val="61574933"/>
    <w:rsid w:val="615C1A98"/>
    <w:rsid w:val="61A3A714"/>
    <w:rsid w:val="61A92417"/>
    <w:rsid w:val="61AA207B"/>
    <w:rsid w:val="61E1A217"/>
    <w:rsid w:val="6237B396"/>
    <w:rsid w:val="6278357B"/>
    <w:rsid w:val="62EF2192"/>
    <w:rsid w:val="62F39EF2"/>
    <w:rsid w:val="62FA6ADC"/>
    <w:rsid w:val="630E0B61"/>
    <w:rsid w:val="6323EB6D"/>
    <w:rsid w:val="63BD5DC1"/>
    <w:rsid w:val="63BDDAD7"/>
    <w:rsid w:val="63C1B482"/>
    <w:rsid w:val="63DF5BC3"/>
    <w:rsid w:val="6408180A"/>
    <w:rsid w:val="641812AA"/>
    <w:rsid w:val="642CE94E"/>
    <w:rsid w:val="642F0619"/>
    <w:rsid w:val="642F813E"/>
    <w:rsid w:val="648A674F"/>
    <w:rsid w:val="64983F10"/>
    <w:rsid w:val="64B2C5B9"/>
    <w:rsid w:val="64F0932E"/>
    <w:rsid w:val="650F7C2D"/>
    <w:rsid w:val="653AA9A1"/>
    <w:rsid w:val="6550D5EA"/>
    <w:rsid w:val="655CBA53"/>
    <w:rsid w:val="657DEC08"/>
    <w:rsid w:val="65C7F149"/>
    <w:rsid w:val="65CF86FA"/>
    <w:rsid w:val="65F1BF28"/>
    <w:rsid w:val="662DDBD5"/>
    <w:rsid w:val="6653E1B3"/>
    <w:rsid w:val="665E75D0"/>
    <w:rsid w:val="666A73E4"/>
    <w:rsid w:val="66A782E8"/>
    <w:rsid w:val="66EC0053"/>
    <w:rsid w:val="66F2CBA6"/>
    <w:rsid w:val="66F3741D"/>
    <w:rsid w:val="6709B2C1"/>
    <w:rsid w:val="671F04A8"/>
    <w:rsid w:val="6731675B"/>
    <w:rsid w:val="67352E51"/>
    <w:rsid w:val="6739C358"/>
    <w:rsid w:val="67E2602C"/>
    <w:rsid w:val="67E82617"/>
    <w:rsid w:val="67FFDC9B"/>
    <w:rsid w:val="6871395D"/>
    <w:rsid w:val="687AE06A"/>
    <w:rsid w:val="68BD9872"/>
    <w:rsid w:val="68F393A3"/>
    <w:rsid w:val="68FB8BC1"/>
    <w:rsid w:val="69040A5A"/>
    <w:rsid w:val="693792BE"/>
    <w:rsid w:val="6945981A"/>
    <w:rsid w:val="6969DC21"/>
    <w:rsid w:val="69D93487"/>
    <w:rsid w:val="69ED4FB7"/>
    <w:rsid w:val="6A1A997E"/>
    <w:rsid w:val="6A1EDA58"/>
    <w:rsid w:val="6A38B9C3"/>
    <w:rsid w:val="6A550245"/>
    <w:rsid w:val="6A69F43A"/>
    <w:rsid w:val="6A788CFF"/>
    <w:rsid w:val="6A9F7610"/>
    <w:rsid w:val="6AB44BC0"/>
    <w:rsid w:val="6B0722A2"/>
    <w:rsid w:val="6B36F95A"/>
    <w:rsid w:val="6BA51996"/>
    <w:rsid w:val="6BAA83F1"/>
    <w:rsid w:val="6C1A0578"/>
    <w:rsid w:val="6C272DBF"/>
    <w:rsid w:val="6C2E80AC"/>
    <w:rsid w:val="6C42217B"/>
    <w:rsid w:val="6C7A4353"/>
    <w:rsid w:val="6CA7C1C3"/>
    <w:rsid w:val="6CACCD4A"/>
    <w:rsid w:val="6CBAE3CD"/>
    <w:rsid w:val="6CE75241"/>
    <w:rsid w:val="6D0F20E8"/>
    <w:rsid w:val="6D46BFA8"/>
    <w:rsid w:val="6D6D6E81"/>
    <w:rsid w:val="6DA66E63"/>
    <w:rsid w:val="6DB70339"/>
    <w:rsid w:val="6DBA8194"/>
    <w:rsid w:val="6E044C9B"/>
    <w:rsid w:val="6E0664BC"/>
    <w:rsid w:val="6E08C1C1"/>
    <w:rsid w:val="6E09DB99"/>
    <w:rsid w:val="6E377413"/>
    <w:rsid w:val="6EE29487"/>
    <w:rsid w:val="6F0CD7CA"/>
    <w:rsid w:val="6F150541"/>
    <w:rsid w:val="6F49A61C"/>
    <w:rsid w:val="6F81C92E"/>
    <w:rsid w:val="6FAED96F"/>
    <w:rsid w:val="6FCBD598"/>
    <w:rsid w:val="6FE06841"/>
    <w:rsid w:val="6FE2F052"/>
    <w:rsid w:val="6FF0C1F9"/>
    <w:rsid w:val="6FF382F0"/>
    <w:rsid w:val="6FFA27B8"/>
    <w:rsid w:val="7010D779"/>
    <w:rsid w:val="7024FE43"/>
    <w:rsid w:val="704B15FF"/>
    <w:rsid w:val="70522BB7"/>
    <w:rsid w:val="70A196D2"/>
    <w:rsid w:val="70B2B4F1"/>
    <w:rsid w:val="70BE664A"/>
    <w:rsid w:val="7102B113"/>
    <w:rsid w:val="712B4DEE"/>
    <w:rsid w:val="7132DEED"/>
    <w:rsid w:val="714A6E00"/>
    <w:rsid w:val="7153D720"/>
    <w:rsid w:val="716B8D9D"/>
    <w:rsid w:val="717C849C"/>
    <w:rsid w:val="71B4526D"/>
    <w:rsid w:val="71D36C77"/>
    <w:rsid w:val="71DD366B"/>
    <w:rsid w:val="72318EFB"/>
    <w:rsid w:val="72333195"/>
    <w:rsid w:val="72711997"/>
    <w:rsid w:val="728214A5"/>
    <w:rsid w:val="72858D87"/>
    <w:rsid w:val="7295FB64"/>
    <w:rsid w:val="729EF090"/>
    <w:rsid w:val="72A59DAC"/>
    <w:rsid w:val="72C11570"/>
    <w:rsid w:val="72C89627"/>
    <w:rsid w:val="72CA4D05"/>
    <w:rsid w:val="73045F2E"/>
    <w:rsid w:val="730980C2"/>
    <w:rsid w:val="73918979"/>
    <w:rsid w:val="73A3EDEC"/>
    <w:rsid w:val="73B0047C"/>
    <w:rsid w:val="73CD9182"/>
    <w:rsid w:val="73FD8E3D"/>
    <w:rsid w:val="740E5F7D"/>
    <w:rsid w:val="7417A756"/>
    <w:rsid w:val="742BB6B4"/>
    <w:rsid w:val="7452DCE6"/>
    <w:rsid w:val="74A016FF"/>
    <w:rsid w:val="74D959C1"/>
    <w:rsid w:val="74F00D2C"/>
    <w:rsid w:val="74FB6D90"/>
    <w:rsid w:val="75537211"/>
    <w:rsid w:val="759BD7D4"/>
    <w:rsid w:val="75C23F4D"/>
    <w:rsid w:val="76202D55"/>
    <w:rsid w:val="763FF046"/>
    <w:rsid w:val="765924C8"/>
    <w:rsid w:val="7663ECD1"/>
    <w:rsid w:val="76AC7B80"/>
    <w:rsid w:val="76AF5F2A"/>
    <w:rsid w:val="76F2A518"/>
    <w:rsid w:val="76FBE770"/>
    <w:rsid w:val="774C8652"/>
    <w:rsid w:val="7751E806"/>
    <w:rsid w:val="77725D64"/>
    <w:rsid w:val="779E2E0D"/>
    <w:rsid w:val="77B5E10F"/>
    <w:rsid w:val="77F7A546"/>
    <w:rsid w:val="78473E28"/>
    <w:rsid w:val="785542E6"/>
    <w:rsid w:val="7861EF71"/>
    <w:rsid w:val="78821026"/>
    <w:rsid w:val="789713CA"/>
    <w:rsid w:val="78B95A44"/>
    <w:rsid w:val="78CEE24C"/>
    <w:rsid w:val="78D71705"/>
    <w:rsid w:val="791BA9C4"/>
    <w:rsid w:val="7923A7D7"/>
    <w:rsid w:val="792B8840"/>
    <w:rsid w:val="79355299"/>
    <w:rsid w:val="7941E8E9"/>
    <w:rsid w:val="799BAAED"/>
    <w:rsid w:val="79BE425B"/>
    <w:rsid w:val="79CBF14D"/>
    <w:rsid w:val="79F45DF6"/>
    <w:rsid w:val="79F98053"/>
    <w:rsid w:val="7A3D1773"/>
    <w:rsid w:val="7A5FDD9D"/>
    <w:rsid w:val="7A611FD5"/>
    <w:rsid w:val="7A7B5418"/>
    <w:rsid w:val="7A9B394B"/>
    <w:rsid w:val="7AA187DB"/>
    <w:rsid w:val="7AA51E38"/>
    <w:rsid w:val="7AACCBE9"/>
    <w:rsid w:val="7B180AAD"/>
    <w:rsid w:val="7B1F02F1"/>
    <w:rsid w:val="7B321409"/>
    <w:rsid w:val="7B4BD099"/>
    <w:rsid w:val="7B530280"/>
    <w:rsid w:val="7B67E778"/>
    <w:rsid w:val="7B7B9D9F"/>
    <w:rsid w:val="7BC1526E"/>
    <w:rsid w:val="7BE01599"/>
    <w:rsid w:val="7BE30E82"/>
    <w:rsid w:val="7C4EB8DC"/>
    <w:rsid w:val="7C7658F7"/>
    <w:rsid w:val="7C91D630"/>
    <w:rsid w:val="7C92175B"/>
    <w:rsid w:val="7CA3302A"/>
    <w:rsid w:val="7CA90228"/>
    <w:rsid w:val="7CACCAB2"/>
    <w:rsid w:val="7CB0EF5E"/>
    <w:rsid w:val="7CD58CAF"/>
    <w:rsid w:val="7CD8EC05"/>
    <w:rsid w:val="7CDA7005"/>
    <w:rsid w:val="7CEB609C"/>
    <w:rsid w:val="7D023B31"/>
    <w:rsid w:val="7D1681EC"/>
    <w:rsid w:val="7D304671"/>
    <w:rsid w:val="7D410BBA"/>
    <w:rsid w:val="7D56C3C5"/>
    <w:rsid w:val="7D8946A6"/>
    <w:rsid w:val="7DED59D4"/>
    <w:rsid w:val="7E0ABCED"/>
    <w:rsid w:val="7E15C4F5"/>
    <w:rsid w:val="7E6CD9DE"/>
    <w:rsid w:val="7E749EB4"/>
    <w:rsid w:val="7EAF5A2A"/>
    <w:rsid w:val="7ED59615"/>
    <w:rsid w:val="7F24C186"/>
    <w:rsid w:val="7F2A0F43"/>
    <w:rsid w:val="7F4B16EB"/>
    <w:rsid w:val="7F603B55"/>
    <w:rsid w:val="7FF0F95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02967"/>
  <w15:chartTrackingRefBased/>
  <w15:docId w15:val="{D52F0931-793A-4695-BCC7-F4693388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color w:val="9F9B9F"/>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6E68"/>
    <w:pPr>
      <w:spacing w:after="120" w:line="276" w:lineRule="auto"/>
      <w:jc w:val="both"/>
    </w:pPr>
  </w:style>
  <w:style w:type="paragraph" w:styleId="Heading1">
    <w:name w:val="heading 1"/>
    <w:basedOn w:val="Normal"/>
    <w:next w:val="Normal"/>
    <w:link w:val="Heading1Char"/>
    <w:uiPriority w:val="9"/>
    <w:qFormat/>
    <w:rsid w:val="00232D6A"/>
    <w:pPr>
      <w:keepNext/>
      <w:keepLines/>
      <w:numPr>
        <w:numId w:val="25"/>
      </w:numPr>
      <w:spacing w:before="360"/>
      <w:outlineLvl w:val="0"/>
    </w:pPr>
    <w:rPr>
      <w:rFonts w:asciiTheme="majorHAnsi" w:eastAsiaTheme="majorEastAsia" w:hAnsiTheme="majorHAnsi" w:cstheme="majorBidi"/>
      <w:b/>
      <w:color w:val="487474" w:themeColor="accent1" w:themeShade="BF"/>
      <w:sz w:val="32"/>
      <w:szCs w:val="32"/>
    </w:rPr>
  </w:style>
  <w:style w:type="paragraph" w:styleId="Heading2">
    <w:name w:val="heading 2"/>
    <w:basedOn w:val="Normal"/>
    <w:next w:val="Normal"/>
    <w:link w:val="Heading2Char"/>
    <w:uiPriority w:val="9"/>
    <w:unhideWhenUsed/>
    <w:rsid w:val="00656C5F"/>
    <w:pPr>
      <w:keepNext/>
      <w:keepLines/>
      <w:numPr>
        <w:ilvl w:val="1"/>
        <w:numId w:val="25"/>
      </w:numPr>
      <w:spacing w:before="40" w:after="0"/>
      <w:outlineLvl w:val="1"/>
    </w:pPr>
    <w:rPr>
      <w:rFonts w:asciiTheme="majorHAnsi" w:eastAsiaTheme="majorEastAsia" w:hAnsiTheme="majorHAnsi" w:cstheme="majorBidi"/>
      <w:color w:val="487474" w:themeColor="accent1" w:themeShade="BF"/>
      <w:sz w:val="26"/>
      <w:szCs w:val="26"/>
    </w:rPr>
  </w:style>
  <w:style w:type="paragraph" w:styleId="Heading3">
    <w:name w:val="heading 3"/>
    <w:basedOn w:val="Normal"/>
    <w:next w:val="Normal"/>
    <w:link w:val="Heading3Char"/>
    <w:uiPriority w:val="9"/>
    <w:unhideWhenUsed/>
    <w:qFormat/>
    <w:rsid w:val="00656C5F"/>
    <w:pPr>
      <w:keepNext/>
      <w:keepLines/>
      <w:numPr>
        <w:ilvl w:val="2"/>
        <w:numId w:val="25"/>
      </w:numPr>
      <w:spacing w:before="40" w:after="0"/>
      <w:outlineLvl w:val="2"/>
    </w:pPr>
    <w:rPr>
      <w:rFonts w:asciiTheme="majorHAnsi" w:eastAsiaTheme="majorEastAsia" w:hAnsiTheme="majorHAnsi" w:cstheme="majorBidi"/>
      <w:color w:val="304D4D" w:themeColor="accent1" w:themeShade="7F"/>
      <w:sz w:val="24"/>
      <w:szCs w:val="24"/>
    </w:rPr>
  </w:style>
  <w:style w:type="paragraph" w:styleId="Heading4">
    <w:name w:val="heading 4"/>
    <w:basedOn w:val="Normal"/>
    <w:next w:val="Normal"/>
    <w:link w:val="Heading4Char"/>
    <w:uiPriority w:val="9"/>
    <w:unhideWhenUsed/>
    <w:qFormat/>
    <w:rsid w:val="00B14ABC"/>
    <w:pPr>
      <w:keepNext/>
      <w:keepLines/>
      <w:numPr>
        <w:ilvl w:val="3"/>
        <w:numId w:val="25"/>
      </w:numPr>
      <w:spacing w:before="40" w:after="0"/>
      <w:outlineLvl w:val="3"/>
    </w:pPr>
    <w:rPr>
      <w:rFonts w:asciiTheme="majorHAnsi" w:eastAsiaTheme="majorEastAsia" w:hAnsiTheme="majorHAnsi" w:cstheme="majorBidi"/>
      <w:i/>
      <w:iCs/>
      <w:color w:val="487474" w:themeColor="accent1" w:themeShade="BF"/>
    </w:rPr>
  </w:style>
  <w:style w:type="paragraph" w:styleId="Heading5">
    <w:name w:val="heading 5"/>
    <w:basedOn w:val="Normal"/>
    <w:next w:val="Normal"/>
    <w:link w:val="Heading5Char"/>
    <w:uiPriority w:val="9"/>
    <w:unhideWhenUsed/>
    <w:qFormat/>
    <w:rsid w:val="001A2EFA"/>
    <w:pPr>
      <w:keepNext/>
      <w:keepLines/>
      <w:numPr>
        <w:ilvl w:val="4"/>
        <w:numId w:val="25"/>
      </w:numPr>
      <w:spacing w:before="40" w:after="0"/>
      <w:outlineLvl w:val="4"/>
    </w:pPr>
    <w:rPr>
      <w:rFonts w:asciiTheme="majorHAnsi" w:eastAsiaTheme="majorEastAsia" w:hAnsiTheme="majorHAnsi" w:cstheme="majorBidi"/>
      <w:color w:val="487474" w:themeColor="accent1" w:themeShade="BF"/>
    </w:rPr>
  </w:style>
  <w:style w:type="paragraph" w:styleId="Heading6">
    <w:name w:val="heading 6"/>
    <w:basedOn w:val="Normal"/>
    <w:next w:val="Normal"/>
    <w:link w:val="Heading6Char"/>
    <w:uiPriority w:val="9"/>
    <w:semiHidden/>
    <w:unhideWhenUsed/>
    <w:qFormat/>
    <w:rsid w:val="001A2EFA"/>
    <w:pPr>
      <w:keepNext/>
      <w:keepLines/>
      <w:numPr>
        <w:ilvl w:val="5"/>
        <w:numId w:val="25"/>
      </w:numPr>
      <w:spacing w:before="40" w:after="0"/>
      <w:outlineLvl w:val="5"/>
    </w:pPr>
    <w:rPr>
      <w:rFonts w:asciiTheme="majorHAnsi" w:eastAsiaTheme="majorEastAsia" w:hAnsiTheme="majorHAnsi" w:cstheme="majorBidi"/>
      <w:color w:val="304D4D" w:themeColor="accent1" w:themeShade="7F"/>
    </w:rPr>
  </w:style>
  <w:style w:type="paragraph" w:styleId="Heading7">
    <w:name w:val="heading 7"/>
    <w:basedOn w:val="Normal"/>
    <w:next w:val="Normal"/>
    <w:link w:val="Heading7Char"/>
    <w:uiPriority w:val="9"/>
    <w:semiHidden/>
    <w:unhideWhenUsed/>
    <w:qFormat/>
    <w:rsid w:val="001A2EFA"/>
    <w:pPr>
      <w:keepNext/>
      <w:keepLines/>
      <w:numPr>
        <w:ilvl w:val="6"/>
        <w:numId w:val="25"/>
      </w:numPr>
      <w:spacing w:before="40" w:after="0"/>
      <w:outlineLvl w:val="6"/>
    </w:pPr>
    <w:rPr>
      <w:rFonts w:asciiTheme="majorHAnsi" w:eastAsiaTheme="majorEastAsia" w:hAnsiTheme="majorHAnsi" w:cstheme="majorBidi"/>
      <w:i/>
      <w:iCs/>
      <w:color w:val="304D4D" w:themeColor="accent1" w:themeShade="7F"/>
    </w:rPr>
  </w:style>
  <w:style w:type="paragraph" w:styleId="Heading8">
    <w:name w:val="heading 8"/>
    <w:basedOn w:val="Normal"/>
    <w:next w:val="Normal"/>
    <w:link w:val="Heading8Char"/>
    <w:uiPriority w:val="9"/>
    <w:semiHidden/>
    <w:unhideWhenUsed/>
    <w:qFormat/>
    <w:rsid w:val="001A2EFA"/>
    <w:pPr>
      <w:keepNext/>
      <w:keepLines/>
      <w:numPr>
        <w:ilvl w:val="7"/>
        <w:numId w:val="25"/>
      </w:numPr>
      <w:spacing w:before="40" w:after="0"/>
      <w:outlineLvl w:val="7"/>
    </w:pPr>
    <w:rPr>
      <w:rFonts w:asciiTheme="majorHAnsi" w:eastAsiaTheme="majorEastAsia" w:hAnsiTheme="majorHAnsi" w:cstheme="majorBidi"/>
      <w:color w:val="635F64" w:themeColor="text1" w:themeTint="D8"/>
      <w:sz w:val="21"/>
      <w:szCs w:val="21"/>
    </w:rPr>
  </w:style>
  <w:style w:type="paragraph" w:styleId="Heading9">
    <w:name w:val="heading 9"/>
    <w:basedOn w:val="Normal"/>
    <w:next w:val="Normal"/>
    <w:link w:val="Heading9Char"/>
    <w:uiPriority w:val="9"/>
    <w:semiHidden/>
    <w:unhideWhenUsed/>
    <w:qFormat/>
    <w:rsid w:val="001A2EFA"/>
    <w:pPr>
      <w:keepNext/>
      <w:keepLines/>
      <w:numPr>
        <w:ilvl w:val="8"/>
        <w:numId w:val="25"/>
      </w:numPr>
      <w:spacing w:before="40" w:after="0"/>
      <w:outlineLvl w:val="8"/>
    </w:pPr>
    <w:rPr>
      <w:rFonts w:asciiTheme="majorHAnsi" w:eastAsiaTheme="majorEastAsia" w:hAnsiTheme="majorHAnsi" w:cstheme="majorBidi"/>
      <w:i/>
      <w:iCs/>
      <w:color w:val="635F64"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16ED4"/>
    <w:pPr>
      <w:spacing w:after="0" w:line="240" w:lineRule="auto"/>
    </w:pPr>
  </w:style>
  <w:style w:type="character" w:customStyle="1" w:styleId="Heading1Char">
    <w:name w:val="Heading 1 Char"/>
    <w:basedOn w:val="DefaultParagraphFont"/>
    <w:link w:val="Heading1"/>
    <w:uiPriority w:val="9"/>
    <w:rsid w:val="00232D6A"/>
    <w:rPr>
      <w:rFonts w:asciiTheme="majorHAnsi" w:eastAsiaTheme="majorEastAsia" w:hAnsiTheme="majorHAnsi" w:cstheme="majorBidi"/>
      <w:b/>
      <w:color w:val="487474" w:themeColor="accent1" w:themeShade="BF"/>
      <w:sz w:val="32"/>
      <w:szCs w:val="32"/>
    </w:rPr>
  </w:style>
  <w:style w:type="character" w:styleId="Strong">
    <w:name w:val="Strong"/>
    <w:basedOn w:val="DefaultParagraphFont"/>
    <w:uiPriority w:val="22"/>
    <w:qFormat/>
    <w:rsid w:val="00C16ED4"/>
    <w:rPr>
      <w:b/>
      <w:bCs/>
    </w:rPr>
  </w:style>
  <w:style w:type="paragraph" w:customStyle="1" w:styleId="CoverTitle">
    <w:name w:val="Cover Title"/>
    <w:basedOn w:val="Heading1"/>
    <w:link w:val="CoverTitleZchn"/>
    <w:qFormat/>
    <w:rsid w:val="00E9419C"/>
    <w:rPr>
      <w:rFonts w:ascii="Titillium Web SemiBold" w:hAnsi="Titillium Web SemiBold"/>
      <w:b w:val="0"/>
      <w:color w:val="619C9C"/>
      <w:sz w:val="40"/>
    </w:rPr>
  </w:style>
  <w:style w:type="paragraph" w:customStyle="1" w:styleId="StandardText">
    <w:name w:val="Standard Text"/>
    <w:basedOn w:val="Normal"/>
    <w:link w:val="StandardTextZchn"/>
    <w:qFormat/>
    <w:rsid w:val="00C16ED4"/>
    <w:rPr>
      <w:color w:val="474448"/>
      <w:sz w:val="24"/>
    </w:rPr>
  </w:style>
  <w:style w:type="character" w:customStyle="1" w:styleId="CoverTitleZchn">
    <w:name w:val="Cover Title Zchn"/>
    <w:basedOn w:val="DefaultParagraphFont"/>
    <w:link w:val="CoverTitle"/>
    <w:rsid w:val="00E9419C"/>
    <w:rPr>
      <w:rFonts w:ascii="Titillium Web SemiBold" w:eastAsiaTheme="majorEastAsia" w:hAnsi="Titillium Web SemiBold" w:cstheme="majorBidi"/>
      <w:color w:val="619C9C"/>
      <w:sz w:val="40"/>
      <w:szCs w:val="32"/>
    </w:rPr>
  </w:style>
  <w:style w:type="paragraph" w:customStyle="1" w:styleId="Title2">
    <w:name w:val="Title 2"/>
    <w:basedOn w:val="Heading2"/>
    <w:link w:val="Title2Zchn"/>
    <w:qFormat/>
    <w:rsid w:val="00232D6A"/>
    <w:pPr>
      <w:spacing w:before="360" w:after="120"/>
      <w:jc w:val="left"/>
    </w:pPr>
    <w:rPr>
      <w:b/>
      <w:i/>
      <w:color w:val="619C9C" w:themeColor="accent1"/>
      <w:sz w:val="28"/>
    </w:rPr>
  </w:style>
  <w:style w:type="character" w:customStyle="1" w:styleId="StandardTextZchn">
    <w:name w:val="Standard Text Zchn"/>
    <w:basedOn w:val="CoverTitleZchn"/>
    <w:link w:val="StandardText"/>
    <w:rsid w:val="00C16ED4"/>
    <w:rPr>
      <w:rFonts w:ascii="Titillium Web" w:eastAsiaTheme="majorEastAsia" w:hAnsi="Titillium Web" w:cstheme="majorBidi"/>
      <w:b/>
      <w:color w:val="474448"/>
      <w:sz w:val="24"/>
      <w:szCs w:val="32"/>
    </w:rPr>
  </w:style>
  <w:style w:type="paragraph" w:customStyle="1" w:styleId="Title1">
    <w:name w:val="Title 1"/>
    <w:basedOn w:val="Title2"/>
    <w:link w:val="Title1Zchn"/>
    <w:qFormat/>
    <w:rsid w:val="00883B4F"/>
    <w:pPr>
      <w:spacing w:line="240" w:lineRule="auto"/>
    </w:pPr>
    <w:rPr>
      <w:b w:val="0"/>
      <w:i w:val="0"/>
      <w:color w:val="474448"/>
      <w:sz w:val="40"/>
    </w:rPr>
  </w:style>
  <w:style w:type="character" w:customStyle="1" w:styleId="Title2Zchn">
    <w:name w:val="Title 2 Zchn"/>
    <w:basedOn w:val="StandardTextZchn"/>
    <w:link w:val="Title2"/>
    <w:rsid w:val="00232D6A"/>
    <w:rPr>
      <w:rFonts w:asciiTheme="majorHAnsi" w:eastAsiaTheme="majorEastAsia" w:hAnsiTheme="majorHAnsi" w:cstheme="majorBidi"/>
      <w:b/>
      <w:i/>
      <w:color w:val="619C9C" w:themeColor="accent1"/>
      <w:sz w:val="28"/>
      <w:szCs w:val="26"/>
    </w:rPr>
  </w:style>
  <w:style w:type="paragraph" w:customStyle="1" w:styleId="CoverText">
    <w:name w:val="Cover Text"/>
    <w:basedOn w:val="CoverTitle"/>
    <w:link w:val="CoverTextZchn"/>
    <w:qFormat/>
    <w:rsid w:val="008356CC"/>
    <w:pPr>
      <w:spacing w:line="360" w:lineRule="auto"/>
    </w:pPr>
    <w:rPr>
      <w:rFonts w:ascii="Titillium Web" w:hAnsi="Titillium Web"/>
      <w:b/>
      <w:color w:val="474448"/>
    </w:rPr>
  </w:style>
  <w:style w:type="character" w:customStyle="1" w:styleId="Title1Zchn">
    <w:name w:val="Title 1 Zchn"/>
    <w:basedOn w:val="Title2Zchn"/>
    <w:link w:val="Title1"/>
    <w:rsid w:val="00883B4F"/>
    <w:rPr>
      <w:rFonts w:ascii="Titillium Web SemiBold" w:eastAsiaTheme="majorEastAsia" w:hAnsi="Titillium Web SemiBold" w:cstheme="majorBidi"/>
      <w:b w:val="0"/>
      <w:i w:val="0"/>
      <w:color w:val="474448"/>
      <w:sz w:val="40"/>
      <w:szCs w:val="32"/>
    </w:rPr>
  </w:style>
  <w:style w:type="paragraph" w:customStyle="1" w:styleId="Footnote">
    <w:name w:val="Footnote"/>
    <w:basedOn w:val="StandardText"/>
    <w:link w:val="FootnoteZchn"/>
    <w:qFormat/>
    <w:rsid w:val="005336B6"/>
    <w:pPr>
      <w:spacing w:after="0"/>
    </w:pPr>
    <w:rPr>
      <w:color w:val="9F9B9F"/>
      <w:sz w:val="14"/>
    </w:rPr>
  </w:style>
  <w:style w:type="character" w:customStyle="1" w:styleId="CoverTextZchn">
    <w:name w:val="Cover Text Zchn"/>
    <w:basedOn w:val="CoverTitleZchn"/>
    <w:link w:val="CoverText"/>
    <w:rsid w:val="008356CC"/>
    <w:rPr>
      <w:rFonts w:ascii="Titillium Web" w:eastAsiaTheme="majorEastAsia" w:hAnsi="Titillium Web" w:cstheme="majorBidi"/>
      <w:b/>
      <w:color w:val="474448"/>
      <w:sz w:val="40"/>
      <w:szCs w:val="32"/>
    </w:rPr>
  </w:style>
  <w:style w:type="paragraph" w:customStyle="1" w:styleId="Titel3">
    <w:name w:val="Titel 3"/>
    <w:link w:val="Titel3Zchn"/>
    <w:qFormat/>
    <w:rsid w:val="00883B4F"/>
    <w:rPr>
      <w:rFonts w:ascii="Titillium Web SemiBold" w:eastAsiaTheme="majorEastAsia" w:hAnsi="Titillium Web SemiBold" w:cstheme="majorBidi"/>
      <w:color w:val="619C9C"/>
      <w:sz w:val="32"/>
      <w:szCs w:val="32"/>
      <w:shd w:val="clear" w:color="auto" w:fill="FFFFFF"/>
    </w:rPr>
  </w:style>
  <w:style w:type="character" w:customStyle="1" w:styleId="FootnoteZchn">
    <w:name w:val="Footnote Zchn"/>
    <w:basedOn w:val="StandardTextZchn"/>
    <w:link w:val="Footnote"/>
    <w:rsid w:val="005336B6"/>
    <w:rPr>
      <w:rFonts w:ascii="Titillium Web" w:eastAsiaTheme="majorEastAsia" w:hAnsi="Titillium Web" w:cstheme="majorBidi"/>
      <w:b/>
      <w:color w:val="9F9B9F"/>
      <w:sz w:val="14"/>
      <w:szCs w:val="32"/>
    </w:rPr>
  </w:style>
  <w:style w:type="paragraph" w:customStyle="1" w:styleId="Title4">
    <w:name w:val="Title 4"/>
    <w:link w:val="Title4Zchn"/>
    <w:qFormat/>
    <w:rsid w:val="00883B4F"/>
    <w:rPr>
      <w:color w:val="619C9C"/>
      <w:sz w:val="28"/>
      <w:shd w:val="clear" w:color="auto" w:fill="FFFFFF"/>
    </w:rPr>
  </w:style>
  <w:style w:type="character" w:customStyle="1" w:styleId="Titel3Zchn">
    <w:name w:val="Titel 3 Zchn"/>
    <w:basedOn w:val="Title2Zchn"/>
    <w:link w:val="Titel3"/>
    <w:rsid w:val="00883B4F"/>
    <w:rPr>
      <w:rFonts w:ascii="Titillium Web SemiBold" w:eastAsiaTheme="majorEastAsia" w:hAnsi="Titillium Web SemiBold" w:cstheme="majorBidi"/>
      <w:b w:val="0"/>
      <w:i w:val="0"/>
      <w:color w:val="619C9C"/>
      <w:sz w:val="32"/>
      <w:szCs w:val="32"/>
    </w:rPr>
  </w:style>
  <w:style w:type="paragraph" w:customStyle="1" w:styleId="Title5">
    <w:name w:val="Title 5"/>
    <w:basedOn w:val="StandardText"/>
    <w:link w:val="Title5Zchn"/>
    <w:qFormat/>
    <w:rsid w:val="00883B4F"/>
    <w:rPr>
      <w:rFonts w:ascii="Titillium Web SemiBold" w:hAnsi="Titillium Web SemiBold"/>
      <w:color w:val="93D2CD"/>
      <w:sz w:val="28"/>
    </w:rPr>
  </w:style>
  <w:style w:type="character" w:customStyle="1" w:styleId="Title4Zchn">
    <w:name w:val="Title 4 Zchn"/>
    <w:basedOn w:val="StandardTextZchn"/>
    <w:link w:val="Title4"/>
    <w:rsid w:val="00883B4F"/>
    <w:rPr>
      <w:rFonts w:ascii="Titillium Web" w:eastAsiaTheme="majorEastAsia" w:hAnsi="Titillium Web" w:cstheme="majorBidi"/>
      <w:b/>
      <w:color w:val="619C9C"/>
      <w:sz w:val="28"/>
      <w:szCs w:val="32"/>
    </w:rPr>
  </w:style>
  <w:style w:type="paragraph" w:styleId="Header">
    <w:name w:val="header"/>
    <w:basedOn w:val="Normal"/>
    <w:link w:val="HeaderChar"/>
    <w:uiPriority w:val="99"/>
    <w:unhideWhenUsed/>
    <w:rsid w:val="008E0258"/>
    <w:pPr>
      <w:tabs>
        <w:tab w:val="center" w:pos="4536"/>
        <w:tab w:val="right" w:pos="9072"/>
      </w:tabs>
      <w:spacing w:after="0" w:line="240" w:lineRule="auto"/>
    </w:pPr>
  </w:style>
  <w:style w:type="character" w:customStyle="1" w:styleId="Title5Zchn">
    <w:name w:val="Title 5 Zchn"/>
    <w:basedOn w:val="StandardTextZchn"/>
    <w:link w:val="Title5"/>
    <w:rsid w:val="00883B4F"/>
    <w:rPr>
      <w:rFonts w:ascii="Titillium Web SemiBold" w:eastAsiaTheme="majorEastAsia" w:hAnsi="Titillium Web SemiBold" w:cstheme="majorBidi"/>
      <w:b/>
      <w:color w:val="93D2CD"/>
      <w:sz w:val="28"/>
      <w:szCs w:val="32"/>
    </w:rPr>
  </w:style>
  <w:style w:type="character" w:customStyle="1" w:styleId="HeaderChar">
    <w:name w:val="Header Char"/>
    <w:basedOn w:val="DefaultParagraphFont"/>
    <w:link w:val="Header"/>
    <w:uiPriority w:val="99"/>
    <w:rsid w:val="008E0258"/>
    <w:rPr>
      <w:rFonts w:ascii="Arial Nova" w:hAnsi="Arial Nova"/>
      <w:color w:val="474448" w:themeColor="text1"/>
    </w:rPr>
  </w:style>
  <w:style w:type="paragraph" w:styleId="Footer">
    <w:name w:val="footer"/>
    <w:basedOn w:val="Normal"/>
    <w:link w:val="FooterChar"/>
    <w:uiPriority w:val="99"/>
    <w:unhideWhenUsed/>
    <w:rsid w:val="008E02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258"/>
    <w:rPr>
      <w:rFonts w:ascii="Arial Nova" w:hAnsi="Arial Nova"/>
      <w:color w:val="474448" w:themeColor="text1"/>
    </w:rPr>
  </w:style>
  <w:style w:type="paragraph" w:customStyle="1" w:styleId="Untertitel1">
    <w:name w:val="Untertitel1"/>
    <w:aliases w:val="caption"/>
    <w:basedOn w:val="Footnote"/>
    <w:link w:val="SubtitleZchn"/>
    <w:qFormat/>
    <w:rsid w:val="00C16666"/>
    <w:rPr>
      <w:color w:val="619C9C"/>
      <w:sz w:val="20"/>
    </w:rPr>
  </w:style>
  <w:style w:type="table" w:styleId="TableGrid">
    <w:name w:val="Table Grid"/>
    <w:aliases w:val="Check(v),Table-Text"/>
    <w:basedOn w:val="TableNormal"/>
    <w:uiPriority w:val="59"/>
    <w:qFormat/>
    <w:rsid w:val="00AE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Zchn">
    <w:name w:val="Subtitle Zchn"/>
    <w:aliases w:val="Caption Zchn"/>
    <w:basedOn w:val="FootnoteZchn"/>
    <w:link w:val="Untertitel1"/>
    <w:rsid w:val="00C16666"/>
    <w:rPr>
      <w:rFonts w:ascii="Titillium Web" w:eastAsiaTheme="majorEastAsia" w:hAnsi="Titillium Web" w:cstheme="majorBidi"/>
      <w:b/>
      <w:color w:val="619C9C"/>
      <w:sz w:val="20"/>
      <w:szCs w:val="32"/>
    </w:rPr>
  </w:style>
  <w:style w:type="paragraph" w:styleId="BalloonText">
    <w:name w:val="Balloon Text"/>
    <w:basedOn w:val="Normal"/>
    <w:link w:val="BalloonTextChar"/>
    <w:uiPriority w:val="99"/>
    <w:semiHidden/>
    <w:unhideWhenUsed/>
    <w:rsid w:val="00C1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2B"/>
    <w:rPr>
      <w:rFonts w:ascii="Segoe UI" w:hAnsi="Segoe UI" w:cs="Segoe UI"/>
      <w:color w:val="474448" w:themeColor="text1"/>
      <w:sz w:val="18"/>
      <w:szCs w:val="18"/>
    </w:rPr>
  </w:style>
  <w:style w:type="paragraph" w:styleId="TOCHeading">
    <w:name w:val="TOC Heading"/>
    <w:basedOn w:val="Heading1"/>
    <w:next w:val="Normal"/>
    <w:uiPriority w:val="39"/>
    <w:unhideWhenUsed/>
    <w:qFormat/>
    <w:rsid w:val="005F37D8"/>
    <w:pPr>
      <w:spacing w:after="240" w:line="259" w:lineRule="auto"/>
      <w:jc w:val="left"/>
      <w:outlineLvl w:val="9"/>
    </w:pPr>
    <w:rPr>
      <w:rFonts w:ascii="Titillium Web SemiBold" w:hAnsi="Titillium Web SemiBold"/>
      <w:color w:val="93D2CD"/>
    </w:rPr>
  </w:style>
  <w:style w:type="paragraph" w:styleId="TOC1">
    <w:name w:val="toc 1"/>
    <w:aliases w:val="Titillium Web"/>
    <w:basedOn w:val="Normal"/>
    <w:next w:val="Normal"/>
    <w:autoRedefine/>
    <w:uiPriority w:val="39"/>
    <w:unhideWhenUsed/>
    <w:rsid w:val="005A7E84"/>
    <w:pPr>
      <w:spacing w:before="120" w:after="0"/>
      <w:jc w:val="left"/>
    </w:pPr>
    <w:rPr>
      <w:rFonts w:asciiTheme="minorHAnsi" w:hAnsiTheme="minorHAnsi"/>
      <w:b/>
      <w:bCs/>
      <w:i/>
      <w:iCs/>
      <w:sz w:val="24"/>
      <w:szCs w:val="24"/>
    </w:rPr>
  </w:style>
  <w:style w:type="character" w:styleId="Hyperlink">
    <w:name w:val="Hyperlink"/>
    <w:basedOn w:val="DefaultParagraphFont"/>
    <w:uiPriority w:val="99"/>
    <w:unhideWhenUsed/>
    <w:rsid w:val="00656C5F"/>
    <w:rPr>
      <w:color w:val="619C9C" w:themeColor="hyperlink"/>
      <w:u w:val="single"/>
    </w:rPr>
  </w:style>
  <w:style w:type="character" w:customStyle="1" w:styleId="Heading2Char">
    <w:name w:val="Heading 2 Char"/>
    <w:basedOn w:val="DefaultParagraphFont"/>
    <w:link w:val="Heading2"/>
    <w:uiPriority w:val="9"/>
    <w:rsid w:val="00656C5F"/>
    <w:rPr>
      <w:rFonts w:asciiTheme="majorHAnsi" w:eastAsiaTheme="majorEastAsia" w:hAnsiTheme="majorHAnsi" w:cstheme="majorBidi"/>
      <w:color w:val="487474" w:themeColor="accent1" w:themeShade="BF"/>
      <w:sz w:val="26"/>
      <w:szCs w:val="26"/>
    </w:rPr>
  </w:style>
  <w:style w:type="character" w:customStyle="1" w:styleId="Heading3Char">
    <w:name w:val="Heading 3 Char"/>
    <w:basedOn w:val="DefaultParagraphFont"/>
    <w:link w:val="Heading3"/>
    <w:uiPriority w:val="9"/>
    <w:rsid w:val="00656C5F"/>
    <w:rPr>
      <w:rFonts w:asciiTheme="majorHAnsi" w:eastAsiaTheme="majorEastAsia" w:hAnsiTheme="majorHAnsi" w:cstheme="majorBidi"/>
      <w:color w:val="304D4D" w:themeColor="accent1" w:themeShade="7F"/>
      <w:sz w:val="24"/>
      <w:szCs w:val="24"/>
    </w:rPr>
  </w:style>
  <w:style w:type="paragraph" w:customStyle="1" w:styleId="LinkWebsite">
    <w:name w:val="Link Website"/>
    <w:basedOn w:val="StandardText"/>
    <w:link w:val="LinkWebsiteZchn"/>
    <w:qFormat/>
    <w:rsid w:val="001C1F03"/>
    <w:rPr>
      <w:color w:val="619C9C"/>
      <w:u w:val="single"/>
    </w:rPr>
  </w:style>
  <w:style w:type="character" w:customStyle="1" w:styleId="LinkWebsiteZchn">
    <w:name w:val="Link Website Zchn"/>
    <w:basedOn w:val="StandardTextZchn"/>
    <w:link w:val="LinkWebsite"/>
    <w:rsid w:val="001C1F03"/>
    <w:rPr>
      <w:rFonts w:ascii="Titillium Web" w:eastAsiaTheme="majorEastAsia" w:hAnsi="Titillium Web" w:cstheme="majorBidi"/>
      <w:b/>
      <w:color w:val="619C9C"/>
      <w:sz w:val="24"/>
      <w:szCs w:val="32"/>
      <w:u w:val="single"/>
    </w:rPr>
  </w:style>
  <w:style w:type="paragraph" w:styleId="IntenseQuote">
    <w:name w:val="Intense Quote"/>
    <w:basedOn w:val="Normal"/>
    <w:next w:val="Normal"/>
    <w:link w:val="IntenseQuoteChar"/>
    <w:uiPriority w:val="30"/>
    <w:qFormat/>
    <w:rsid w:val="004609B4"/>
    <w:pPr>
      <w:pBdr>
        <w:top w:val="single" w:sz="4" w:space="10" w:color="619C9C"/>
        <w:bottom w:val="single" w:sz="4" w:space="10" w:color="619C9C"/>
      </w:pBdr>
      <w:spacing w:before="360" w:after="360" w:line="240" w:lineRule="auto"/>
      <w:ind w:left="864" w:right="864"/>
      <w:jc w:val="center"/>
    </w:pPr>
    <w:rPr>
      <w:rFonts w:ascii="Roboto" w:hAnsi="Roboto"/>
      <w:i/>
      <w:iCs/>
      <w:color w:val="619C9C"/>
      <w:kern w:val="2"/>
      <w:sz w:val="20"/>
      <w:szCs w:val="20"/>
    </w:rPr>
  </w:style>
  <w:style w:type="character" w:customStyle="1" w:styleId="IntenseQuoteChar">
    <w:name w:val="Intense Quote Char"/>
    <w:basedOn w:val="DefaultParagraphFont"/>
    <w:link w:val="IntenseQuote"/>
    <w:uiPriority w:val="30"/>
    <w:rsid w:val="004609B4"/>
    <w:rPr>
      <w:rFonts w:ascii="Roboto" w:hAnsi="Roboto"/>
      <w:i/>
      <w:iCs/>
      <w:color w:val="619C9C"/>
      <w:kern w:val="2"/>
      <w:sz w:val="20"/>
      <w:szCs w:val="20"/>
    </w:rPr>
  </w:style>
  <w:style w:type="paragraph" w:styleId="FootnoteText">
    <w:name w:val="footnote text"/>
    <w:basedOn w:val="Normal"/>
    <w:link w:val="FootnoteTextChar"/>
    <w:uiPriority w:val="99"/>
    <w:semiHidden/>
    <w:unhideWhenUsed/>
    <w:rsid w:val="002F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FD0"/>
    <w:rPr>
      <w:rFonts w:ascii="Arial Nova" w:hAnsi="Arial Nova"/>
      <w:color w:val="474448" w:themeColor="text1"/>
      <w:sz w:val="20"/>
      <w:szCs w:val="20"/>
    </w:rPr>
  </w:style>
  <w:style w:type="character" w:styleId="FootnoteReference">
    <w:name w:val="footnote reference"/>
    <w:basedOn w:val="DefaultParagraphFont"/>
    <w:uiPriority w:val="99"/>
    <w:unhideWhenUsed/>
    <w:rsid w:val="002F6FD0"/>
    <w:rPr>
      <w:rFonts w:ascii="Titillium Web" w:hAnsi="Titillium Web"/>
      <w:vertAlign w:val="superscript"/>
    </w:rPr>
  </w:style>
  <w:style w:type="paragraph" w:styleId="Bibliography">
    <w:name w:val="Bibliography"/>
    <w:basedOn w:val="Normal"/>
    <w:next w:val="Normal"/>
    <w:uiPriority w:val="37"/>
    <w:unhideWhenUsed/>
    <w:qFormat/>
    <w:rsid w:val="002F6FD0"/>
    <w:rPr>
      <w:color w:val="474448"/>
    </w:rPr>
  </w:style>
  <w:style w:type="paragraph" w:styleId="Caption">
    <w:name w:val="caption"/>
    <w:basedOn w:val="Normal"/>
    <w:next w:val="Normal"/>
    <w:uiPriority w:val="35"/>
    <w:unhideWhenUsed/>
    <w:qFormat/>
    <w:rsid w:val="00315811"/>
    <w:pPr>
      <w:spacing w:after="200" w:line="240" w:lineRule="auto"/>
    </w:pPr>
    <w:rPr>
      <w:iCs/>
      <w:color w:val="619C9C"/>
      <w:sz w:val="18"/>
      <w:szCs w:val="18"/>
    </w:rPr>
  </w:style>
  <w:style w:type="paragraph" w:customStyle="1" w:styleId="Literaturverzeichnisberschrift">
    <w:name w:val="Literaturverzeichnisüberschrift"/>
    <w:basedOn w:val="Heading1"/>
    <w:link w:val="LiteraturverzeichnisberschriftZchn"/>
    <w:qFormat/>
    <w:rsid w:val="001E3679"/>
    <w:rPr>
      <w:rFonts w:ascii="Titillium Web SemiBold" w:hAnsi="Titillium Web SemiBold"/>
      <w:color w:val="93D2CD" w:themeColor="accent2"/>
    </w:rPr>
  </w:style>
  <w:style w:type="character" w:customStyle="1" w:styleId="LiteraturverzeichnisberschriftZchn">
    <w:name w:val="Literaturverzeichnisüberschrift Zchn"/>
    <w:basedOn w:val="Heading1Char"/>
    <w:link w:val="Literaturverzeichnisberschrift"/>
    <w:rsid w:val="001E3679"/>
    <w:rPr>
      <w:rFonts w:ascii="Titillium Web SemiBold" w:eastAsiaTheme="majorEastAsia" w:hAnsi="Titillium Web SemiBold" w:cstheme="majorBidi"/>
      <w:b/>
      <w:color w:val="93D2CD" w:themeColor="accent2"/>
      <w:sz w:val="32"/>
      <w:szCs w:val="32"/>
    </w:rPr>
  </w:style>
  <w:style w:type="paragraph" w:customStyle="1" w:styleId="StandardTextDeliverable">
    <w:name w:val="Standard Text (Deliverable)"/>
    <w:basedOn w:val="StandardText"/>
    <w:link w:val="StandardTextDeliverableZchn"/>
    <w:qFormat/>
    <w:rsid w:val="001E3679"/>
    <w:pPr>
      <w:spacing w:before="40" w:after="80" w:line="240" w:lineRule="auto"/>
    </w:pPr>
    <w:rPr>
      <w:sz w:val="20"/>
      <w:szCs w:val="20"/>
    </w:rPr>
  </w:style>
  <w:style w:type="character" w:customStyle="1" w:styleId="StandardTextDeliverableZchn">
    <w:name w:val="Standard Text (Deliverable) Zchn"/>
    <w:basedOn w:val="StandardTextZchn"/>
    <w:link w:val="StandardTextDeliverable"/>
    <w:rsid w:val="001E3679"/>
    <w:rPr>
      <w:rFonts w:ascii="Titillium Web" w:eastAsiaTheme="majorEastAsia" w:hAnsi="Titillium Web" w:cstheme="majorBidi"/>
      <w:b/>
      <w:color w:val="474448"/>
      <w:sz w:val="20"/>
      <w:szCs w:val="20"/>
    </w:rPr>
  </w:style>
  <w:style w:type="paragraph" w:styleId="TableofFigures">
    <w:name w:val="table of figures"/>
    <w:basedOn w:val="Normal"/>
    <w:next w:val="Normal"/>
    <w:uiPriority w:val="99"/>
    <w:unhideWhenUsed/>
    <w:rsid w:val="007D3D69"/>
    <w:pPr>
      <w:spacing w:after="0"/>
    </w:pPr>
  </w:style>
  <w:style w:type="character" w:styleId="CommentReference">
    <w:name w:val="annotation reference"/>
    <w:basedOn w:val="DefaultParagraphFont"/>
    <w:uiPriority w:val="99"/>
    <w:semiHidden/>
    <w:unhideWhenUsed/>
    <w:rsid w:val="0006626D"/>
    <w:rPr>
      <w:sz w:val="16"/>
      <w:szCs w:val="16"/>
    </w:rPr>
  </w:style>
  <w:style w:type="paragraph" w:styleId="TOC2">
    <w:name w:val="toc 2"/>
    <w:basedOn w:val="Normal"/>
    <w:next w:val="Normal"/>
    <w:autoRedefine/>
    <w:uiPriority w:val="39"/>
    <w:unhideWhenUsed/>
    <w:rsid w:val="00A713F2"/>
    <w:pPr>
      <w:spacing w:before="120" w:after="0"/>
      <w:ind w:left="220"/>
      <w:jc w:val="left"/>
    </w:pPr>
    <w:rPr>
      <w:rFonts w:asciiTheme="minorHAnsi" w:hAnsiTheme="minorHAnsi"/>
      <w:b/>
      <w:bCs/>
    </w:rPr>
  </w:style>
  <w:style w:type="paragraph" w:styleId="TOC3">
    <w:name w:val="toc 3"/>
    <w:basedOn w:val="Normal"/>
    <w:next w:val="Normal"/>
    <w:autoRedefine/>
    <w:uiPriority w:val="39"/>
    <w:unhideWhenUsed/>
    <w:rsid w:val="00A713F2"/>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713F2"/>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713F2"/>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713F2"/>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713F2"/>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713F2"/>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713F2"/>
    <w:pPr>
      <w:spacing w:after="0"/>
      <w:ind w:left="1760"/>
      <w:jc w:val="left"/>
    </w:pPr>
    <w:rPr>
      <w:rFonts w:asciiTheme="minorHAnsi" w:hAnsiTheme="minorHAnsi"/>
      <w:sz w:val="20"/>
      <w:szCs w:val="20"/>
    </w:rPr>
  </w:style>
  <w:style w:type="paragraph" w:styleId="ListParagraph">
    <w:name w:val="List Paragraph"/>
    <w:basedOn w:val="Normal"/>
    <w:uiPriority w:val="34"/>
    <w:qFormat/>
    <w:rsid w:val="00CF60CB"/>
    <w:pPr>
      <w:ind w:left="720"/>
      <w:contextualSpacing/>
    </w:pPr>
  </w:style>
  <w:style w:type="table" w:customStyle="1" w:styleId="Table-Text1">
    <w:name w:val="Table-Text1"/>
    <w:basedOn w:val="TableNormal"/>
    <w:next w:val="TableGrid"/>
    <w:uiPriority w:val="59"/>
    <w:qFormat/>
    <w:rsid w:val="00F2526E"/>
    <w:pPr>
      <w:spacing w:after="0" w:line="240" w:lineRule="auto"/>
      <w:jc w:val="both"/>
    </w:pPr>
    <w:rPr>
      <w:rFonts w:ascii="DM Sans" w:eastAsia="DM Sans" w:hAnsi="DM Sans" w:cs="DM San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2">
    <w:name w:val="Table-Text2"/>
    <w:basedOn w:val="TableNormal"/>
    <w:next w:val="TableGrid"/>
    <w:uiPriority w:val="59"/>
    <w:qFormat/>
    <w:rsid w:val="00F2526E"/>
    <w:pPr>
      <w:spacing w:after="0" w:line="240" w:lineRule="auto"/>
      <w:jc w:val="both"/>
    </w:pPr>
    <w:rPr>
      <w:rFonts w:ascii="DM Sans" w:eastAsia="DM Sans" w:hAnsi="DM Sans" w:cs="DM San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3">
    <w:name w:val="Table-Text3"/>
    <w:basedOn w:val="TableNormal"/>
    <w:next w:val="TableGrid"/>
    <w:uiPriority w:val="59"/>
    <w:qFormat/>
    <w:rsid w:val="00F2526E"/>
    <w:pPr>
      <w:spacing w:after="0" w:line="240" w:lineRule="auto"/>
      <w:jc w:val="both"/>
    </w:pPr>
    <w:rPr>
      <w:rFonts w:ascii="DM Sans" w:eastAsia="DM Sans" w:hAnsi="DM Sans" w:cs="DM San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4">
    <w:name w:val="Table-Text4"/>
    <w:basedOn w:val="TableNormal"/>
    <w:next w:val="TableGrid"/>
    <w:uiPriority w:val="59"/>
    <w:qFormat/>
    <w:rsid w:val="00143AC3"/>
    <w:pPr>
      <w:spacing w:after="0" w:line="240" w:lineRule="auto"/>
      <w:jc w:val="both"/>
    </w:pPr>
    <w:rPr>
      <w:rFonts w:ascii="DM Sans" w:eastAsia="DM Sans" w:hAnsi="DM Sans" w:cs="DM San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5">
    <w:name w:val="Table-Text5"/>
    <w:basedOn w:val="TableNormal"/>
    <w:next w:val="TableGrid"/>
    <w:uiPriority w:val="59"/>
    <w:qFormat/>
    <w:rsid w:val="00143AC3"/>
    <w:pPr>
      <w:spacing w:after="0" w:line="240" w:lineRule="auto"/>
      <w:jc w:val="both"/>
    </w:pPr>
    <w:rPr>
      <w:rFonts w:ascii="DM Sans" w:eastAsia="DM Sans" w:hAnsi="DM Sans" w:cs="DM San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6">
    <w:name w:val="Table-Text6"/>
    <w:basedOn w:val="TableNormal"/>
    <w:next w:val="TableGrid"/>
    <w:uiPriority w:val="59"/>
    <w:qFormat/>
    <w:rsid w:val="00143AC3"/>
    <w:pPr>
      <w:spacing w:after="0" w:line="240" w:lineRule="auto"/>
      <w:jc w:val="both"/>
    </w:pPr>
    <w:rPr>
      <w:rFonts w:ascii="DM Sans" w:eastAsia="DM Sans" w:hAnsi="DM Sans" w:cs="DM San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01AD1"/>
    <w:pPr>
      <w:spacing w:line="240" w:lineRule="auto"/>
    </w:pPr>
    <w:rPr>
      <w:sz w:val="20"/>
      <w:szCs w:val="20"/>
    </w:rPr>
  </w:style>
  <w:style w:type="character" w:customStyle="1" w:styleId="CommentTextChar">
    <w:name w:val="Comment Text Char"/>
    <w:basedOn w:val="DefaultParagraphFont"/>
    <w:link w:val="CommentText"/>
    <w:uiPriority w:val="99"/>
    <w:rsid w:val="00D01AD1"/>
    <w:rPr>
      <w:sz w:val="20"/>
      <w:szCs w:val="20"/>
    </w:rPr>
  </w:style>
  <w:style w:type="paragraph" w:styleId="CommentSubject">
    <w:name w:val="annotation subject"/>
    <w:basedOn w:val="CommentText"/>
    <w:next w:val="CommentText"/>
    <w:link w:val="CommentSubjectChar"/>
    <w:uiPriority w:val="99"/>
    <w:semiHidden/>
    <w:unhideWhenUsed/>
    <w:rsid w:val="00D01AD1"/>
    <w:rPr>
      <w:b/>
      <w:bCs/>
    </w:rPr>
  </w:style>
  <w:style w:type="character" w:customStyle="1" w:styleId="CommentSubjectChar">
    <w:name w:val="Comment Subject Char"/>
    <w:basedOn w:val="CommentTextChar"/>
    <w:link w:val="CommentSubject"/>
    <w:uiPriority w:val="99"/>
    <w:semiHidden/>
    <w:rsid w:val="00D01AD1"/>
    <w:rPr>
      <w:b/>
      <w:bCs/>
      <w:sz w:val="20"/>
      <w:szCs w:val="20"/>
    </w:rPr>
  </w:style>
  <w:style w:type="paragraph" w:styleId="NormalWeb">
    <w:name w:val="Normal (Web)"/>
    <w:basedOn w:val="Normal"/>
    <w:uiPriority w:val="99"/>
    <w:unhideWhenUsed/>
    <w:rsid w:val="003D3EFD"/>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B14ABC"/>
    <w:rPr>
      <w:rFonts w:asciiTheme="majorHAnsi" w:eastAsiaTheme="majorEastAsia" w:hAnsiTheme="majorHAnsi" w:cstheme="majorBidi"/>
      <w:i/>
      <w:iCs/>
      <w:color w:val="487474" w:themeColor="accent1" w:themeShade="BF"/>
    </w:rPr>
  </w:style>
  <w:style w:type="character" w:customStyle="1" w:styleId="UnresolvedMention1">
    <w:name w:val="Unresolved Mention1"/>
    <w:basedOn w:val="DefaultParagraphFont"/>
    <w:uiPriority w:val="99"/>
    <w:semiHidden/>
    <w:unhideWhenUsed/>
    <w:rsid w:val="00092448"/>
    <w:rPr>
      <w:color w:val="605E5C"/>
      <w:shd w:val="clear" w:color="auto" w:fill="E1DFDD"/>
    </w:rPr>
  </w:style>
  <w:style w:type="character" w:styleId="Emphasis">
    <w:name w:val="Emphasis"/>
    <w:basedOn w:val="DefaultParagraphFont"/>
    <w:uiPriority w:val="20"/>
    <w:qFormat/>
    <w:rsid w:val="00736E3C"/>
    <w:rPr>
      <w:i/>
      <w:iCs/>
    </w:rPr>
  </w:style>
  <w:style w:type="paragraph" w:styleId="Revision">
    <w:name w:val="Revision"/>
    <w:hidden/>
    <w:uiPriority w:val="99"/>
    <w:semiHidden/>
    <w:rsid w:val="00DB3E7A"/>
    <w:pPr>
      <w:spacing w:after="0" w:line="240" w:lineRule="auto"/>
    </w:pPr>
  </w:style>
  <w:style w:type="character" w:styleId="FollowedHyperlink">
    <w:name w:val="FollowedHyperlink"/>
    <w:basedOn w:val="DefaultParagraphFont"/>
    <w:uiPriority w:val="99"/>
    <w:semiHidden/>
    <w:unhideWhenUsed/>
    <w:rsid w:val="00A241BC"/>
    <w:rPr>
      <w:color w:val="B7D2D2" w:themeColor="followedHyperlink"/>
      <w:u w:val="single"/>
    </w:rPr>
  </w:style>
  <w:style w:type="table" w:customStyle="1" w:styleId="TableGrid1">
    <w:name w:val="Table Grid1"/>
    <w:basedOn w:val="TableNormal"/>
    <w:next w:val="TableGrid"/>
    <w:uiPriority w:val="39"/>
    <w:rsid w:val="00BA5469"/>
    <w:pPr>
      <w:spacing w:after="0" w:line="240" w:lineRule="auto"/>
    </w:pPr>
    <w:rPr>
      <w:rFonts w:ascii="Calibri" w:hAnsi="Calibri"/>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2E4"/>
    <w:pPr>
      <w:autoSpaceDE w:val="0"/>
      <w:autoSpaceDN w:val="0"/>
      <w:adjustRightInd w:val="0"/>
      <w:spacing w:after="0" w:line="240" w:lineRule="auto"/>
    </w:pPr>
    <w:rPr>
      <w:rFonts w:eastAsia="Titillium Web" w:cs="Titillium Web"/>
      <w:color w:val="000000"/>
      <w:sz w:val="24"/>
      <w:szCs w:val="24"/>
    </w:rPr>
  </w:style>
  <w:style w:type="paragraph" w:customStyle="1" w:styleId="P68B1DB1-TOC11">
    <w:name w:val="P68B1DB1-TOC11"/>
    <w:basedOn w:val="TOC1"/>
    <w:rPr>
      <w:b w:val="0"/>
    </w:rPr>
  </w:style>
  <w:style w:type="paragraph" w:customStyle="1" w:styleId="P68B1DB1-NormalWeb2">
    <w:name w:val="P68B1DB1-NormalWeb2"/>
    <w:basedOn w:val="NormalWeb"/>
    <w:rPr>
      <w:rFonts w:ascii="Titillium Web" w:eastAsia="Titillium Web" w:hAnsi="Titillium Web" w:cstheme="minorBidi"/>
      <w:color w:val="232223" w:themeColor="text2" w:themeShade="80"/>
      <w:sz w:val="20"/>
      <w:szCs w:val="20"/>
    </w:rPr>
  </w:style>
  <w:style w:type="paragraph" w:customStyle="1" w:styleId="P68B1DB1-NormalWeb3">
    <w:name w:val="P68B1DB1-NormalWeb3"/>
    <w:basedOn w:val="NormalWeb"/>
    <w:rPr>
      <w:rFonts w:ascii="Titillium Web" w:eastAsia="Titillium Web" w:hAnsi="Titillium Web" w:cstheme="minorBidi"/>
      <w:sz w:val="20"/>
      <w:szCs w:val="20"/>
    </w:rPr>
  </w:style>
  <w:style w:type="paragraph" w:customStyle="1" w:styleId="P68B1DB1-Normal4">
    <w:name w:val="P68B1DB1-Normal4"/>
    <w:basedOn w:val="Normal"/>
    <w:rPr>
      <w:rFonts w:eastAsia="Titillium Web"/>
      <w:color w:val="232223" w:themeColor="text2" w:themeShade="80"/>
      <w:sz w:val="20"/>
      <w:szCs w:val="20"/>
    </w:rPr>
  </w:style>
  <w:style w:type="paragraph" w:customStyle="1" w:styleId="P68B1DB1-ListParagraph5">
    <w:name w:val="P68B1DB1-ListParagraph5"/>
    <w:basedOn w:val="ListParagraph"/>
    <w:rPr>
      <w:rFonts w:eastAsia="Titillium Web"/>
      <w:color w:val="232223" w:themeColor="text2" w:themeShade="80"/>
      <w:sz w:val="20"/>
      <w:szCs w:val="20"/>
    </w:rPr>
  </w:style>
  <w:style w:type="paragraph" w:customStyle="1" w:styleId="P68B1DB1-Normal6">
    <w:name w:val="P68B1DB1-Normal6"/>
    <w:basedOn w:val="Normal"/>
    <w:rPr>
      <w:color w:val="232223" w:themeColor="text2" w:themeShade="80"/>
      <w:sz w:val="20"/>
      <w:szCs w:val="20"/>
    </w:rPr>
  </w:style>
  <w:style w:type="paragraph" w:customStyle="1" w:styleId="P68B1DB1-Titel37">
    <w:name w:val="P68B1DB1-Titel37"/>
    <w:basedOn w:val="Titel3"/>
    <w:rPr>
      <w:b/>
      <w:color w:val="auto"/>
      <w:sz w:val="20"/>
      <w:szCs w:val="20"/>
    </w:rPr>
  </w:style>
  <w:style w:type="paragraph" w:customStyle="1" w:styleId="P68B1DB1-ListParagraph8">
    <w:name w:val="P68B1DB1-ListParagraph8"/>
    <w:basedOn w:val="ListParagraph"/>
    <w:rPr>
      <w:color w:val="232223" w:themeColor="text2" w:themeShade="80"/>
      <w:sz w:val="20"/>
      <w:szCs w:val="20"/>
    </w:rPr>
  </w:style>
  <w:style w:type="paragraph" w:customStyle="1" w:styleId="P68B1DB1-Normal9">
    <w:name w:val="P68B1DB1-Normal9"/>
    <w:basedOn w:val="Normal"/>
    <w:rPr>
      <w:b/>
      <w:color w:val="F8F4F5" w:themeColor="background1"/>
      <w:sz w:val="20"/>
      <w:szCs w:val="20"/>
    </w:rPr>
  </w:style>
  <w:style w:type="paragraph" w:customStyle="1" w:styleId="P68B1DB1-Normal10">
    <w:name w:val="P68B1DB1-Normal10"/>
    <w:basedOn w:val="Normal"/>
    <w:rPr>
      <w:b/>
      <w:color w:val="232223" w:themeColor="text2" w:themeShade="80"/>
      <w:sz w:val="18"/>
      <w:szCs w:val="18"/>
    </w:rPr>
  </w:style>
  <w:style w:type="paragraph" w:customStyle="1" w:styleId="P68B1DB1-Normal11">
    <w:name w:val="P68B1DB1-Normal11"/>
    <w:basedOn w:val="Normal"/>
    <w:rPr>
      <w:color w:val="232223" w:themeColor="text2" w:themeShade="80"/>
      <w:sz w:val="18"/>
      <w:szCs w:val="18"/>
    </w:rPr>
  </w:style>
  <w:style w:type="paragraph" w:customStyle="1" w:styleId="P68B1DB1-Normal12">
    <w:name w:val="P68B1DB1-Normal12"/>
    <w:basedOn w:val="Normal"/>
    <w:rPr>
      <w:rFonts w:asciiTheme="minorHAnsi" w:hAnsiTheme="minorHAnsi"/>
      <w:b/>
      <w:color w:val="232223" w:themeColor="text2" w:themeShade="80"/>
      <w:sz w:val="18"/>
      <w:szCs w:val="18"/>
    </w:rPr>
  </w:style>
  <w:style w:type="paragraph" w:customStyle="1" w:styleId="P68B1DB1-Normal13">
    <w:name w:val="P68B1DB1-Normal13"/>
    <w:basedOn w:val="Normal"/>
    <w:rPr>
      <w:rFonts w:asciiTheme="minorHAnsi" w:hAnsiTheme="minorHAnsi"/>
      <w:color w:val="232223" w:themeColor="text2" w:themeShade="80"/>
      <w:sz w:val="18"/>
      <w:szCs w:val="18"/>
    </w:rPr>
  </w:style>
  <w:style w:type="paragraph" w:customStyle="1" w:styleId="P68B1DB1-ListParagraph14">
    <w:name w:val="P68B1DB1-ListParagraph14"/>
    <w:basedOn w:val="ListParagraph"/>
    <w:rPr>
      <w:rFonts w:asciiTheme="minorHAnsi" w:hAnsiTheme="minorHAnsi"/>
      <w:color w:val="232223" w:themeColor="text2" w:themeShade="80"/>
      <w:sz w:val="18"/>
      <w:szCs w:val="18"/>
    </w:rPr>
  </w:style>
  <w:style w:type="paragraph" w:customStyle="1" w:styleId="P68B1DB1-Normal15">
    <w:name w:val="P68B1DB1-Normal15"/>
    <w:basedOn w:val="Normal"/>
    <w:rPr>
      <w:i/>
      <w:color w:val="232223" w:themeColor="text2" w:themeShade="80"/>
      <w:sz w:val="18"/>
      <w:szCs w:val="18"/>
    </w:rPr>
  </w:style>
  <w:style w:type="paragraph" w:customStyle="1" w:styleId="P68B1DB1-Normal16">
    <w:name w:val="P68B1DB1-Normal16"/>
    <w:basedOn w:val="Normal"/>
    <w:rPr>
      <w:rFonts w:asciiTheme="minorHAnsi" w:hAnsiTheme="minorHAnsi"/>
      <w:sz w:val="18"/>
      <w:szCs w:val="18"/>
    </w:rPr>
  </w:style>
  <w:style w:type="paragraph" w:customStyle="1" w:styleId="P68B1DB1-ListParagraph17">
    <w:name w:val="P68B1DB1-ListParagraph17"/>
    <w:basedOn w:val="ListParagraph"/>
    <w:rPr>
      <w:rFonts w:ascii="Titillium Web SemiBold" w:eastAsiaTheme="majorEastAsia" w:hAnsi="Titillium Web SemiBold" w:cstheme="majorBidi"/>
      <w:b/>
      <w:color w:val="auto"/>
      <w:sz w:val="20"/>
      <w:szCs w:val="20"/>
      <w:shd w:val="clear" w:color="auto" w:fill="FFFFFF"/>
    </w:rPr>
  </w:style>
  <w:style w:type="paragraph" w:customStyle="1" w:styleId="P68B1DB1-NormalWeb18">
    <w:name w:val="P68B1DB1-NormalWeb18"/>
    <w:basedOn w:val="NormalWeb"/>
    <w:rPr>
      <w:sz w:val="18"/>
      <w:szCs w:val="18"/>
    </w:rPr>
  </w:style>
  <w:style w:type="paragraph" w:customStyle="1" w:styleId="P68B1DB1-NormalWeb19">
    <w:name w:val="P68B1DB1-NormalWeb19"/>
    <w:basedOn w:val="NormalWeb"/>
    <w:rPr>
      <w:rFonts w:ascii="Titillium Web" w:eastAsiaTheme="minorHAnsi" w:hAnsi="Titillium Web" w:cstheme="minorBidi"/>
      <w:sz w:val="18"/>
      <w:szCs w:val="18"/>
    </w:rPr>
  </w:style>
  <w:style w:type="paragraph" w:customStyle="1" w:styleId="P68B1DB1-Heading120">
    <w:name w:val="P68B1DB1-Heading120"/>
    <w:basedOn w:val="Heading1"/>
    <w:rPr>
      <w:rFonts w:ascii="Titillium Web" w:hAnsi="Titillium Web"/>
    </w:rPr>
  </w:style>
  <w:style w:type="paragraph" w:customStyle="1" w:styleId="P68B1DB1-NormalWeb21">
    <w:name w:val="P68B1DB1-NormalWeb21"/>
    <w:basedOn w:val="NormalWeb"/>
    <w:rPr>
      <w:rFonts w:ascii="Titillium Web" w:eastAsiaTheme="minorHAnsi" w:hAnsi="Titillium Web" w:cstheme="minorBidi"/>
      <w:color w:val="232223" w:themeColor="text1" w:themeShade="80"/>
      <w:sz w:val="20"/>
      <w:szCs w:val="20"/>
    </w:rPr>
  </w:style>
  <w:style w:type="paragraph" w:customStyle="1" w:styleId="P68B1DB1-NormalWeb22">
    <w:name w:val="P68B1DB1-NormalWeb22"/>
    <w:basedOn w:val="NormalWeb"/>
    <w:rPr>
      <w:rFonts w:ascii="Titillium Web" w:eastAsiaTheme="minorHAnsi" w:hAnsi="Titillium Web" w:cstheme="minorBidi"/>
      <w:b/>
      <w:color w:val="96606D" w:themeColor="background1" w:themeShade="80"/>
      <w:sz w:val="20"/>
      <w:szCs w:val="20"/>
    </w:rPr>
  </w:style>
  <w:style w:type="paragraph" w:customStyle="1" w:styleId="P68B1DB1-Normal23">
    <w:name w:val="P68B1DB1-Normal23"/>
    <w:basedOn w:val="Normal"/>
    <w:rPr>
      <w:color w:val="96606D" w:themeColor="background1" w:themeShade="80"/>
      <w:sz w:val="20"/>
      <w:szCs w:val="20"/>
    </w:rPr>
  </w:style>
  <w:style w:type="paragraph" w:customStyle="1" w:styleId="P68B1DB1-Title224">
    <w:name w:val="P68B1DB1-Title224"/>
    <w:basedOn w:val="Title2"/>
    <w:rPr>
      <w:rFonts w:ascii="Titillium Web" w:hAnsi="Titillium Web"/>
      <w:sz w:val="24"/>
      <w:szCs w:val="24"/>
    </w:rPr>
  </w:style>
  <w:style w:type="paragraph" w:customStyle="1" w:styleId="P68B1DB1-Normal25">
    <w:name w:val="P68B1DB1-Normal25"/>
    <w:basedOn w:val="Normal"/>
    <w:rPr>
      <w:sz w:val="20"/>
      <w:szCs w:val="20"/>
    </w:rPr>
  </w:style>
  <w:style w:type="paragraph" w:customStyle="1" w:styleId="P68B1DB1-Normal26">
    <w:name w:val="P68B1DB1-Normal26"/>
    <w:basedOn w:val="Normal"/>
    <w:rPr>
      <w:b/>
      <w:color w:val="232223" w:themeColor="text1" w:themeShade="80"/>
      <w:sz w:val="20"/>
      <w:szCs w:val="20"/>
    </w:rPr>
  </w:style>
  <w:style w:type="paragraph" w:customStyle="1" w:styleId="P68B1DB1-Normal27">
    <w:name w:val="P68B1DB1-Normal27"/>
    <w:basedOn w:val="Normal"/>
    <w:rPr>
      <w:b/>
      <w:color w:val="96606D" w:themeColor="background1" w:themeShade="80"/>
      <w:sz w:val="20"/>
      <w:szCs w:val="20"/>
    </w:rPr>
  </w:style>
  <w:style w:type="paragraph" w:customStyle="1" w:styleId="P68B1DB1-Title228">
    <w:name w:val="P68B1DB1-Title228"/>
    <w:basedOn w:val="Title2"/>
    <w:rPr>
      <w:sz w:val="24"/>
      <w:szCs w:val="24"/>
    </w:rPr>
  </w:style>
  <w:style w:type="paragraph" w:customStyle="1" w:styleId="font-claude-response-body">
    <w:name w:val="font-claude-response-body"/>
    <w:basedOn w:val="Normal"/>
    <w:rsid w:val="00DF04E6"/>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0368DF"/>
    <w:rPr>
      <w:color w:val="808080"/>
    </w:rPr>
  </w:style>
  <w:style w:type="character" w:customStyle="1" w:styleId="Heading5Char">
    <w:name w:val="Heading 5 Char"/>
    <w:basedOn w:val="DefaultParagraphFont"/>
    <w:link w:val="Heading5"/>
    <w:uiPriority w:val="9"/>
    <w:rsid w:val="001A2EFA"/>
    <w:rPr>
      <w:rFonts w:asciiTheme="majorHAnsi" w:eastAsiaTheme="majorEastAsia" w:hAnsiTheme="majorHAnsi" w:cstheme="majorBidi"/>
      <w:color w:val="487474" w:themeColor="accent1" w:themeShade="BF"/>
    </w:rPr>
  </w:style>
  <w:style w:type="character" w:customStyle="1" w:styleId="Heading6Char">
    <w:name w:val="Heading 6 Char"/>
    <w:basedOn w:val="DefaultParagraphFont"/>
    <w:link w:val="Heading6"/>
    <w:uiPriority w:val="9"/>
    <w:semiHidden/>
    <w:rsid w:val="001A2EFA"/>
    <w:rPr>
      <w:rFonts w:asciiTheme="majorHAnsi" w:eastAsiaTheme="majorEastAsia" w:hAnsiTheme="majorHAnsi" w:cstheme="majorBidi"/>
      <w:color w:val="304D4D" w:themeColor="accent1" w:themeShade="7F"/>
    </w:rPr>
  </w:style>
  <w:style w:type="character" w:customStyle="1" w:styleId="Heading7Char">
    <w:name w:val="Heading 7 Char"/>
    <w:basedOn w:val="DefaultParagraphFont"/>
    <w:link w:val="Heading7"/>
    <w:uiPriority w:val="9"/>
    <w:semiHidden/>
    <w:rsid w:val="001A2EFA"/>
    <w:rPr>
      <w:rFonts w:asciiTheme="majorHAnsi" w:eastAsiaTheme="majorEastAsia" w:hAnsiTheme="majorHAnsi" w:cstheme="majorBidi"/>
      <w:i/>
      <w:iCs/>
      <w:color w:val="304D4D" w:themeColor="accent1" w:themeShade="7F"/>
    </w:rPr>
  </w:style>
  <w:style w:type="character" w:customStyle="1" w:styleId="Heading8Char">
    <w:name w:val="Heading 8 Char"/>
    <w:basedOn w:val="DefaultParagraphFont"/>
    <w:link w:val="Heading8"/>
    <w:uiPriority w:val="9"/>
    <w:semiHidden/>
    <w:rsid w:val="001A2EFA"/>
    <w:rPr>
      <w:rFonts w:asciiTheme="majorHAnsi" w:eastAsiaTheme="majorEastAsia" w:hAnsiTheme="majorHAnsi" w:cstheme="majorBidi"/>
      <w:color w:val="635F64" w:themeColor="text1" w:themeTint="D8"/>
      <w:sz w:val="21"/>
      <w:szCs w:val="21"/>
    </w:rPr>
  </w:style>
  <w:style w:type="character" w:customStyle="1" w:styleId="Heading9Char">
    <w:name w:val="Heading 9 Char"/>
    <w:basedOn w:val="DefaultParagraphFont"/>
    <w:link w:val="Heading9"/>
    <w:uiPriority w:val="9"/>
    <w:semiHidden/>
    <w:rsid w:val="001A2EFA"/>
    <w:rPr>
      <w:rFonts w:asciiTheme="majorHAnsi" w:eastAsiaTheme="majorEastAsia" w:hAnsiTheme="majorHAnsi" w:cstheme="majorBidi"/>
      <w:i/>
      <w:iCs/>
      <w:color w:val="635F64"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3536">
      <w:bodyDiv w:val="1"/>
      <w:marLeft w:val="0"/>
      <w:marRight w:val="0"/>
      <w:marTop w:val="0"/>
      <w:marBottom w:val="0"/>
      <w:divBdr>
        <w:top w:val="none" w:sz="0" w:space="0" w:color="auto"/>
        <w:left w:val="none" w:sz="0" w:space="0" w:color="auto"/>
        <w:bottom w:val="none" w:sz="0" w:space="0" w:color="auto"/>
        <w:right w:val="none" w:sz="0" w:space="0" w:color="auto"/>
      </w:divBdr>
    </w:div>
    <w:div w:id="238053767">
      <w:bodyDiv w:val="1"/>
      <w:marLeft w:val="0"/>
      <w:marRight w:val="0"/>
      <w:marTop w:val="0"/>
      <w:marBottom w:val="0"/>
      <w:divBdr>
        <w:top w:val="none" w:sz="0" w:space="0" w:color="auto"/>
        <w:left w:val="none" w:sz="0" w:space="0" w:color="auto"/>
        <w:bottom w:val="none" w:sz="0" w:space="0" w:color="auto"/>
        <w:right w:val="none" w:sz="0" w:space="0" w:color="auto"/>
      </w:divBdr>
    </w:div>
    <w:div w:id="392313194">
      <w:bodyDiv w:val="1"/>
      <w:marLeft w:val="0"/>
      <w:marRight w:val="0"/>
      <w:marTop w:val="0"/>
      <w:marBottom w:val="0"/>
      <w:divBdr>
        <w:top w:val="none" w:sz="0" w:space="0" w:color="auto"/>
        <w:left w:val="none" w:sz="0" w:space="0" w:color="auto"/>
        <w:bottom w:val="none" w:sz="0" w:space="0" w:color="auto"/>
        <w:right w:val="none" w:sz="0" w:space="0" w:color="auto"/>
      </w:divBdr>
    </w:div>
    <w:div w:id="396589319">
      <w:bodyDiv w:val="1"/>
      <w:marLeft w:val="0"/>
      <w:marRight w:val="0"/>
      <w:marTop w:val="0"/>
      <w:marBottom w:val="0"/>
      <w:divBdr>
        <w:top w:val="none" w:sz="0" w:space="0" w:color="auto"/>
        <w:left w:val="none" w:sz="0" w:space="0" w:color="auto"/>
        <w:bottom w:val="none" w:sz="0" w:space="0" w:color="auto"/>
        <w:right w:val="none" w:sz="0" w:space="0" w:color="auto"/>
      </w:divBdr>
    </w:div>
    <w:div w:id="439419562">
      <w:bodyDiv w:val="1"/>
      <w:marLeft w:val="0"/>
      <w:marRight w:val="0"/>
      <w:marTop w:val="0"/>
      <w:marBottom w:val="0"/>
      <w:divBdr>
        <w:top w:val="none" w:sz="0" w:space="0" w:color="auto"/>
        <w:left w:val="none" w:sz="0" w:space="0" w:color="auto"/>
        <w:bottom w:val="none" w:sz="0" w:space="0" w:color="auto"/>
        <w:right w:val="none" w:sz="0" w:space="0" w:color="auto"/>
      </w:divBdr>
    </w:div>
    <w:div w:id="474689662">
      <w:bodyDiv w:val="1"/>
      <w:marLeft w:val="0"/>
      <w:marRight w:val="0"/>
      <w:marTop w:val="0"/>
      <w:marBottom w:val="0"/>
      <w:divBdr>
        <w:top w:val="none" w:sz="0" w:space="0" w:color="auto"/>
        <w:left w:val="none" w:sz="0" w:space="0" w:color="auto"/>
        <w:bottom w:val="none" w:sz="0" w:space="0" w:color="auto"/>
        <w:right w:val="none" w:sz="0" w:space="0" w:color="auto"/>
      </w:divBdr>
    </w:div>
    <w:div w:id="490097246">
      <w:bodyDiv w:val="1"/>
      <w:marLeft w:val="0"/>
      <w:marRight w:val="0"/>
      <w:marTop w:val="0"/>
      <w:marBottom w:val="0"/>
      <w:divBdr>
        <w:top w:val="none" w:sz="0" w:space="0" w:color="auto"/>
        <w:left w:val="none" w:sz="0" w:space="0" w:color="auto"/>
        <w:bottom w:val="none" w:sz="0" w:space="0" w:color="auto"/>
        <w:right w:val="none" w:sz="0" w:space="0" w:color="auto"/>
      </w:divBdr>
    </w:div>
    <w:div w:id="673920816">
      <w:bodyDiv w:val="1"/>
      <w:marLeft w:val="0"/>
      <w:marRight w:val="0"/>
      <w:marTop w:val="0"/>
      <w:marBottom w:val="0"/>
      <w:divBdr>
        <w:top w:val="none" w:sz="0" w:space="0" w:color="auto"/>
        <w:left w:val="none" w:sz="0" w:space="0" w:color="auto"/>
        <w:bottom w:val="none" w:sz="0" w:space="0" w:color="auto"/>
        <w:right w:val="none" w:sz="0" w:space="0" w:color="auto"/>
      </w:divBdr>
    </w:div>
    <w:div w:id="726345269">
      <w:bodyDiv w:val="1"/>
      <w:marLeft w:val="0"/>
      <w:marRight w:val="0"/>
      <w:marTop w:val="0"/>
      <w:marBottom w:val="0"/>
      <w:divBdr>
        <w:top w:val="none" w:sz="0" w:space="0" w:color="auto"/>
        <w:left w:val="none" w:sz="0" w:space="0" w:color="auto"/>
        <w:bottom w:val="none" w:sz="0" w:space="0" w:color="auto"/>
        <w:right w:val="none" w:sz="0" w:space="0" w:color="auto"/>
      </w:divBdr>
    </w:div>
    <w:div w:id="802890679">
      <w:bodyDiv w:val="1"/>
      <w:marLeft w:val="0"/>
      <w:marRight w:val="0"/>
      <w:marTop w:val="0"/>
      <w:marBottom w:val="0"/>
      <w:divBdr>
        <w:top w:val="none" w:sz="0" w:space="0" w:color="auto"/>
        <w:left w:val="none" w:sz="0" w:space="0" w:color="auto"/>
        <w:bottom w:val="none" w:sz="0" w:space="0" w:color="auto"/>
        <w:right w:val="none" w:sz="0" w:space="0" w:color="auto"/>
      </w:divBdr>
    </w:div>
    <w:div w:id="852955718">
      <w:bodyDiv w:val="1"/>
      <w:marLeft w:val="0"/>
      <w:marRight w:val="0"/>
      <w:marTop w:val="0"/>
      <w:marBottom w:val="0"/>
      <w:divBdr>
        <w:top w:val="none" w:sz="0" w:space="0" w:color="auto"/>
        <w:left w:val="none" w:sz="0" w:space="0" w:color="auto"/>
        <w:bottom w:val="none" w:sz="0" w:space="0" w:color="auto"/>
        <w:right w:val="none" w:sz="0" w:space="0" w:color="auto"/>
      </w:divBdr>
    </w:div>
    <w:div w:id="1055007889">
      <w:bodyDiv w:val="1"/>
      <w:marLeft w:val="0"/>
      <w:marRight w:val="0"/>
      <w:marTop w:val="0"/>
      <w:marBottom w:val="0"/>
      <w:divBdr>
        <w:top w:val="none" w:sz="0" w:space="0" w:color="auto"/>
        <w:left w:val="none" w:sz="0" w:space="0" w:color="auto"/>
        <w:bottom w:val="none" w:sz="0" w:space="0" w:color="auto"/>
        <w:right w:val="none" w:sz="0" w:space="0" w:color="auto"/>
      </w:divBdr>
    </w:div>
    <w:div w:id="1076823144">
      <w:bodyDiv w:val="1"/>
      <w:marLeft w:val="0"/>
      <w:marRight w:val="0"/>
      <w:marTop w:val="0"/>
      <w:marBottom w:val="0"/>
      <w:divBdr>
        <w:top w:val="none" w:sz="0" w:space="0" w:color="auto"/>
        <w:left w:val="none" w:sz="0" w:space="0" w:color="auto"/>
        <w:bottom w:val="none" w:sz="0" w:space="0" w:color="auto"/>
        <w:right w:val="none" w:sz="0" w:space="0" w:color="auto"/>
      </w:divBdr>
    </w:div>
    <w:div w:id="1079328079">
      <w:bodyDiv w:val="1"/>
      <w:marLeft w:val="0"/>
      <w:marRight w:val="0"/>
      <w:marTop w:val="0"/>
      <w:marBottom w:val="0"/>
      <w:divBdr>
        <w:top w:val="none" w:sz="0" w:space="0" w:color="auto"/>
        <w:left w:val="none" w:sz="0" w:space="0" w:color="auto"/>
        <w:bottom w:val="none" w:sz="0" w:space="0" w:color="auto"/>
        <w:right w:val="none" w:sz="0" w:space="0" w:color="auto"/>
      </w:divBdr>
    </w:div>
    <w:div w:id="1127747007">
      <w:bodyDiv w:val="1"/>
      <w:marLeft w:val="0"/>
      <w:marRight w:val="0"/>
      <w:marTop w:val="0"/>
      <w:marBottom w:val="0"/>
      <w:divBdr>
        <w:top w:val="none" w:sz="0" w:space="0" w:color="auto"/>
        <w:left w:val="none" w:sz="0" w:space="0" w:color="auto"/>
        <w:bottom w:val="none" w:sz="0" w:space="0" w:color="auto"/>
        <w:right w:val="none" w:sz="0" w:space="0" w:color="auto"/>
      </w:divBdr>
    </w:div>
    <w:div w:id="1149206046">
      <w:bodyDiv w:val="1"/>
      <w:marLeft w:val="0"/>
      <w:marRight w:val="0"/>
      <w:marTop w:val="0"/>
      <w:marBottom w:val="0"/>
      <w:divBdr>
        <w:top w:val="none" w:sz="0" w:space="0" w:color="auto"/>
        <w:left w:val="none" w:sz="0" w:space="0" w:color="auto"/>
        <w:bottom w:val="none" w:sz="0" w:space="0" w:color="auto"/>
        <w:right w:val="none" w:sz="0" w:space="0" w:color="auto"/>
      </w:divBdr>
    </w:div>
    <w:div w:id="1251617193">
      <w:bodyDiv w:val="1"/>
      <w:marLeft w:val="0"/>
      <w:marRight w:val="0"/>
      <w:marTop w:val="0"/>
      <w:marBottom w:val="0"/>
      <w:divBdr>
        <w:top w:val="none" w:sz="0" w:space="0" w:color="auto"/>
        <w:left w:val="none" w:sz="0" w:space="0" w:color="auto"/>
        <w:bottom w:val="none" w:sz="0" w:space="0" w:color="auto"/>
        <w:right w:val="none" w:sz="0" w:space="0" w:color="auto"/>
      </w:divBdr>
    </w:div>
    <w:div w:id="1350835181">
      <w:bodyDiv w:val="1"/>
      <w:marLeft w:val="0"/>
      <w:marRight w:val="0"/>
      <w:marTop w:val="0"/>
      <w:marBottom w:val="0"/>
      <w:divBdr>
        <w:top w:val="none" w:sz="0" w:space="0" w:color="auto"/>
        <w:left w:val="none" w:sz="0" w:space="0" w:color="auto"/>
        <w:bottom w:val="none" w:sz="0" w:space="0" w:color="auto"/>
        <w:right w:val="none" w:sz="0" w:space="0" w:color="auto"/>
      </w:divBdr>
    </w:div>
    <w:div w:id="1366516116">
      <w:bodyDiv w:val="1"/>
      <w:marLeft w:val="0"/>
      <w:marRight w:val="0"/>
      <w:marTop w:val="0"/>
      <w:marBottom w:val="0"/>
      <w:divBdr>
        <w:top w:val="none" w:sz="0" w:space="0" w:color="auto"/>
        <w:left w:val="none" w:sz="0" w:space="0" w:color="auto"/>
        <w:bottom w:val="none" w:sz="0" w:space="0" w:color="auto"/>
        <w:right w:val="none" w:sz="0" w:space="0" w:color="auto"/>
      </w:divBdr>
    </w:div>
    <w:div w:id="1413352453">
      <w:bodyDiv w:val="1"/>
      <w:marLeft w:val="0"/>
      <w:marRight w:val="0"/>
      <w:marTop w:val="0"/>
      <w:marBottom w:val="0"/>
      <w:divBdr>
        <w:top w:val="none" w:sz="0" w:space="0" w:color="auto"/>
        <w:left w:val="none" w:sz="0" w:space="0" w:color="auto"/>
        <w:bottom w:val="none" w:sz="0" w:space="0" w:color="auto"/>
        <w:right w:val="none" w:sz="0" w:space="0" w:color="auto"/>
      </w:divBdr>
    </w:div>
    <w:div w:id="1494106680">
      <w:bodyDiv w:val="1"/>
      <w:marLeft w:val="0"/>
      <w:marRight w:val="0"/>
      <w:marTop w:val="0"/>
      <w:marBottom w:val="0"/>
      <w:divBdr>
        <w:top w:val="none" w:sz="0" w:space="0" w:color="auto"/>
        <w:left w:val="none" w:sz="0" w:space="0" w:color="auto"/>
        <w:bottom w:val="none" w:sz="0" w:space="0" w:color="auto"/>
        <w:right w:val="none" w:sz="0" w:space="0" w:color="auto"/>
      </w:divBdr>
    </w:div>
    <w:div w:id="1705715940">
      <w:bodyDiv w:val="1"/>
      <w:marLeft w:val="0"/>
      <w:marRight w:val="0"/>
      <w:marTop w:val="0"/>
      <w:marBottom w:val="0"/>
      <w:divBdr>
        <w:top w:val="none" w:sz="0" w:space="0" w:color="auto"/>
        <w:left w:val="none" w:sz="0" w:space="0" w:color="auto"/>
        <w:bottom w:val="none" w:sz="0" w:space="0" w:color="auto"/>
        <w:right w:val="none" w:sz="0" w:space="0" w:color="auto"/>
      </w:divBdr>
    </w:div>
    <w:div w:id="1748645829">
      <w:bodyDiv w:val="1"/>
      <w:marLeft w:val="0"/>
      <w:marRight w:val="0"/>
      <w:marTop w:val="0"/>
      <w:marBottom w:val="0"/>
      <w:divBdr>
        <w:top w:val="none" w:sz="0" w:space="0" w:color="auto"/>
        <w:left w:val="none" w:sz="0" w:space="0" w:color="auto"/>
        <w:bottom w:val="none" w:sz="0" w:space="0" w:color="auto"/>
        <w:right w:val="none" w:sz="0" w:space="0" w:color="auto"/>
      </w:divBdr>
    </w:div>
    <w:div w:id="1977682563">
      <w:bodyDiv w:val="1"/>
      <w:marLeft w:val="0"/>
      <w:marRight w:val="0"/>
      <w:marTop w:val="0"/>
      <w:marBottom w:val="0"/>
      <w:divBdr>
        <w:top w:val="none" w:sz="0" w:space="0" w:color="auto"/>
        <w:left w:val="none" w:sz="0" w:space="0" w:color="auto"/>
        <w:bottom w:val="none" w:sz="0" w:space="0" w:color="auto"/>
        <w:right w:val="none" w:sz="0" w:space="0" w:color="auto"/>
      </w:divBdr>
    </w:div>
    <w:div w:id="2129466472">
      <w:bodyDiv w:val="1"/>
      <w:marLeft w:val="0"/>
      <w:marRight w:val="0"/>
      <w:marTop w:val="0"/>
      <w:marBottom w:val="0"/>
      <w:divBdr>
        <w:top w:val="none" w:sz="0" w:space="0" w:color="auto"/>
        <w:left w:val="none" w:sz="0" w:space="0" w:color="auto"/>
        <w:bottom w:val="none" w:sz="0" w:space="0" w:color="auto"/>
        <w:right w:val="none" w:sz="0" w:space="0" w:color="auto"/>
      </w:divBdr>
    </w:div>
    <w:div w:id="2135322239">
      <w:bodyDiv w:val="1"/>
      <w:marLeft w:val="0"/>
      <w:marRight w:val="0"/>
      <w:marTop w:val="0"/>
      <w:marBottom w:val="0"/>
      <w:divBdr>
        <w:top w:val="none" w:sz="0" w:space="0" w:color="auto"/>
        <w:left w:val="none" w:sz="0" w:space="0" w:color="auto"/>
        <w:bottom w:val="none" w:sz="0" w:space="0" w:color="auto"/>
        <w:right w:val="none" w:sz="0" w:space="0" w:color="auto"/>
      </w:divBdr>
    </w:div>
    <w:div w:id="21383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Benutzerdefiniert 1">
      <a:dk1>
        <a:srgbClr val="474448"/>
      </a:dk1>
      <a:lt1>
        <a:srgbClr val="F8F4F5"/>
      </a:lt1>
      <a:dk2>
        <a:srgbClr val="474448"/>
      </a:dk2>
      <a:lt2>
        <a:srgbClr val="F8F4F5"/>
      </a:lt2>
      <a:accent1>
        <a:srgbClr val="619C9C"/>
      </a:accent1>
      <a:accent2>
        <a:srgbClr val="93D2CD"/>
      </a:accent2>
      <a:accent3>
        <a:srgbClr val="9F9B9F"/>
      </a:accent3>
      <a:accent4>
        <a:srgbClr val="E6E5E6"/>
      </a:accent4>
      <a:accent5>
        <a:srgbClr val="D5D962"/>
      </a:accent5>
      <a:accent6>
        <a:srgbClr val="F0F2C7"/>
      </a:accent6>
      <a:hlink>
        <a:srgbClr val="619C9C"/>
      </a:hlink>
      <a:folHlink>
        <a:srgbClr val="B7D2D2"/>
      </a:folHlink>
    </a:clrScheme>
    <a:fontScheme name="Benutzerdefiniert 1">
      <a:majorFont>
        <a:latin typeface="Titillium Web"/>
        <a:ea typeface=""/>
        <a:cs typeface=""/>
      </a:majorFont>
      <a:minorFont>
        <a:latin typeface="Titillium Web"/>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tes24</b:Tag>
    <b:SourceType>Book</b:SourceType>
    <b:Guid>{3B9E78BD-EAF4-42D3-92FF-3E565A1F2EE5}</b:Guid>
    <b:Author>
      <b:Author>
        <b:NameList>
          <b:Person>
            <b:Last>test</b:Last>
          </b:Person>
        </b:NameList>
      </b:Author>
    </b:Author>
    <b:Title>test</b:Title>
    <b:Year>2024</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f649e-f07e-4547-a486-2cc5d4dac960">
      <Terms xmlns="http://schemas.microsoft.com/office/infopath/2007/PartnerControls"/>
    </lcf76f155ced4ddcb4097134ff3c332f>
    <TaxCatchAll xmlns="c8ce2835-95b5-490c-a23b-8495d1d080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052FDBEC2BA94F830E038C9A72837E" ma:contentTypeVersion="15" ma:contentTypeDescription="Create a new document." ma:contentTypeScope="" ma:versionID="5b56fbc332d9b242ec8cfb5e87e0fafa">
  <xsd:schema xmlns:xsd="http://www.w3.org/2001/XMLSchema" xmlns:xs="http://www.w3.org/2001/XMLSchema" xmlns:p="http://schemas.microsoft.com/office/2006/metadata/properties" xmlns:ns2="f8ef649e-f07e-4547-a486-2cc5d4dac960" xmlns:ns3="c8ce2835-95b5-490c-a23b-8495d1d080bb" targetNamespace="http://schemas.microsoft.com/office/2006/metadata/properties" ma:root="true" ma:fieldsID="55700fdbe400c121128346d9ce480237" ns2:_="" ns3:_="">
    <xsd:import namespace="f8ef649e-f07e-4547-a486-2cc5d4dac960"/>
    <xsd:import namespace="c8ce2835-95b5-490c-a23b-8495d1d08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649e-f07e-4547-a486-2cc5d4da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1f8855-229f-48dd-b641-2d64ac4237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e2835-95b5-490c-a23b-8495d1d08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6e2588-9697-48fa-a4ff-3e98b6a65a6d}" ma:internalName="TaxCatchAll" ma:showField="CatchAllData" ma:web="c8ce2835-95b5-490c-a23b-8495d1d08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E7601-DC4F-4C32-9766-C8C0F8F38CB0}">
  <ds:schemaRefs>
    <ds:schemaRef ds:uri="http://schemas.openxmlformats.org/officeDocument/2006/bibliography"/>
  </ds:schemaRefs>
</ds:datastoreItem>
</file>

<file path=customXml/itemProps2.xml><?xml version="1.0" encoding="utf-8"?>
<ds:datastoreItem xmlns:ds="http://schemas.openxmlformats.org/officeDocument/2006/customXml" ds:itemID="{C0DB51F9-1380-445C-9E15-6C2BB575B3CC}">
  <ds:schemaRefs>
    <ds:schemaRef ds:uri="http://schemas.microsoft.com/office/2006/metadata/properties"/>
    <ds:schemaRef ds:uri="http://schemas.microsoft.com/office/infopath/2007/PartnerControls"/>
    <ds:schemaRef ds:uri="f8ef649e-f07e-4547-a486-2cc5d4dac960"/>
    <ds:schemaRef ds:uri="c8ce2835-95b5-490c-a23b-8495d1d080bb"/>
  </ds:schemaRefs>
</ds:datastoreItem>
</file>

<file path=customXml/itemProps3.xml><?xml version="1.0" encoding="utf-8"?>
<ds:datastoreItem xmlns:ds="http://schemas.openxmlformats.org/officeDocument/2006/customXml" ds:itemID="{AFA72339-1F7D-4D66-93C1-BC009C618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649e-f07e-4547-a486-2cc5d4dac960"/>
    <ds:schemaRef ds:uri="c8ce2835-95b5-490c-a23b-8495d1d08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39CED-4BBE-4491-925E-31890E9EF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23</Pages>
  <Words>8071</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poelten10</dc:creator>
  <cp:keywords/>
  <dc:description/>
  <cp:lastModifiedBy>Andreea Damian</cp:lastModifiedBy>
  <cp:revision>114</cp:revision>
  <cp:lastPrinted>2025-10-29T15:36:00Z</cp:lastPrinted>
  <dcterms:created xsi:type="dcterms:W3CDTF">2026-01-26T08:31:00Z</dcterms:created>
  <dcterms:modified xsi:type="dcterms:W3CDTF">2026-03-02T06:51:00Z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0x0101002D052FDBEC2BA94F830E038C9A72837E</vt:lpwstr>
  </property>
  <property fmtid="{D5CDD505-2E9C-101B-9397-08002B2CF9AE}" pid="3" name="MediaServiceImageTags">
    <vt:lpwstr/>
  </property>
</Properties>
</file>